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69476" w14:textId="6962EBEB" w:rsidR="00E47A74" w:rsidRPr="005361B1" w:rsidRDefault="00E47A74" w:rsidP="005361B1">
      <w:pPr>
        <w:pStyle w:val="Pidipagina"/>
        <w:spacing w:before="120" w:line="420" w:lineRule="exact"/>
        <w:jc w:val="both"/>
        <w:rPr>
          <w:rFonts w:ascii="Arial" w:eastAsia="Times New Roman" w:hAnsi="Arial" w:cs="Arial"/>
          <w:b/>
          <w:bCs/>
          <w:smallCaps/>
          <w:color w:val="0077CF"/>
          <w:sz w:val="36"/>
          <w:szCs w:val="36"/>
          <w:lang w:eastAsia="it-IT"/>
        </w:rPr>
      </w:pPr>
      <w:r w:rsidRPr="005361B1">
        <w:rPr>
          <w:rFonts w:ascii="Arial" w:eastAsia="Times New Roman" w:hAnsi="Arial" w:cs="Arial"/>
          <w:b/>
          <w:bCs/>
          <w:smallCaps/>
          <w:color w:val="0077CF"/>
          <w:sz w:val="36"/>
          <w:szCs w:val="36"/>
          <w:lang w:eastAsia="it-IT"/>
        </w:rPr>
        <w:t>ALLEGATO</w:t>
      </w:r>
      <w:r w:rsidR="005361B1" w:rsidRPr="005361B1">
        <w:rPr>
          <w:rFonts w:ascii="Arial" w:eastAsia="Times New Roman" w:hAnsi="Arial" w:cs="Arial"/>
          <w:b/>
          <w:bCs/>
          <w:smallCaps/>
          <w:color w:val="0077CF"/>
          <w:sz w:val="36"/>
          <w:szCs w:val="36"/>
          <w:lang w:eastAsia="it-IT"/>
        </w:rPr>
        <w:t xml:space="preserve"> </w:t>
      </w:r>
      <w:r w:rsidR="00582744">
        <w:rPr>
          <w:rFonts w:ascii="Arial" w:eastAsia="Times New Roman" w:hAnsi="Arial" w:cs="Arial"/>
          <w:b/>
          <w:bCs/>
          <w:smallCaps/>
          <w:color w:val="0077CF"/>
          <w:sz w:val="36"/>
          <w:szCs w:val="36"/>
          <w:lang w:eastAsia="it-IT"/>
        </w:rPr>
        <w:t>3</w:t>
      </w:r>
    </w:p>
    <w:p w14:paraId="18E29AE1" w14:textId="77777777" w:rsidR="00E47A74" w:rsidRPr="005361B1" w:rsidRDefault="00E47A74" w:rsidP="005361B1">
      <w:pPr>
        <w:pStyle w:val="Pidipagina"/>
        <w:spacing w:before="120" w:line="420" w:lineRule="exact"/>
        <w:jc w:val="both"/>
        <w:rPr>
          <w:rFonts w:ascii="Arial" w:eastAsia="Times New Roman" w:hAnsi="Arial" w:cs="Arial"/>
          <w:b/>
          <w:bCs/>
          <w:smallCaps/>
          <w:color w:val="0077CF"/>
          <w:sz w:val="36"/>
          <w:szCs w:val="36"/>
          <w:lang w:eastAsia="it-IT"/>
        </w:rPr>
      </w:pPr>
      <w:r w:rsidRPr="005361B1">
        <w:rPr>
          <w:rFonts w:ascii="Arial" w:eastAsia="Times New Roman" w:hAnsi="Arial" w:cs="Arial"/>
          <w:b/>
          <w:bCs/>
          <w:smallCaps/>
          <w:color w:val="0077CF"/>
          <w:sz w:val="36"/>
          <w:szCs w:val="36"/>
          <w:lang w:eastAsia="it-IT"/>
        </w:rPr>
        <w:t>DOCUMENTO DI VALUTAZIONE DEI RISCHI STANDARD DA INTERFERENZE EX ART. 26 COMMA 3-TER D.LGS. 81/2008 E S.M.I.</w:t>
      </w:r>
    </w:p>
    <w:p w14:paraId="3B03A9B1" w14:textId="77777777" w:rsidR="005361B1" w:rsidRPr="005361B1" w:rsidRDefault="005361B1" w:rsidP="00E47A74">
      <w:pPr>
        <w:pStyle w:val="StiletitoloTrebuchetMS14ptNonCorsivoMaiuscolettoGius"/>
        <w:rPr>
          <w:rFonts w:ascii="Arial" w:hAnsi="Arial" w:cs="Arial"/>
          <w:color w:val="0077CF"/>
          <w:sz w:val="24"/>
          <w:szCs w:val="24"/>
        </w:rPr>
      </w:pPr>
    </w:p>
    <w:p w14:paraId="7D9DAF59" w14:textId="77777777" w:rsidR="005361B1" w:rsidRPr="005361B1" w:rsidRDefault="005361B1" w:rsidP="00E47A74">
      <w:pPr>
        <w:pStyle w:val="StiletitoloTrebuchetMS14ptNonCorsivoMaiuscolettoGius"/>
        <w:rPr>
          <w:rFonts w:ascii="Arial" w:hAnsi="Arial" w:cs="Arial"/>
          <w:color w:val="0077CF"/>
          <w:sz w:val="24"/>
          <w:szCs w:val="24"/>
        </w:rPr>
      </w:pPr>
    </w:p>
    <w:p w14:paraId="513FC1FA" w14:textId="716DA0CF" w:rsidR="005361B1" w:rsidRDefault="005361B1" w:rsidP="005361B1">
      <w:pPr>
        <w:pStyle w:val="Pidipagina"/>
        <w:spacing w:before="120" w:line="420" w:lineRule="exact"/>
        <w:jc w:val="both"/>
        <w:rPr>
          <w:rFonts w:ascii="Arial" w:eastAsia="Times New Roman" w:hAnsi="Arial" w:cs="Arial"/>
          <w:b/>
          <w:bCs/>
          <w:smallCaps/>
          <w:color w:val="0077CF"/>
          <w:sz w:val="36"/>
          <w:szCs w:val="36"/>
          <w:lang w:eastAsia="it-IT"/>
        </w:rPr>
      </w:pPr>
      <w:r w:rsidRPr="005361B1">
        <w:rPr>
          <w:rFonts w:ascii="Arial" w:eastAsia="Times New Roman" w:hAnsi="Arial" w:cs="Arial"/>
          <w:b/>
          <w:bCs/>
          <w:smallCaps/>
          <w:color w:val="0077CF"/>
          <w:sz w:val="36"/>
          <w:szCs w:val="36"/>
          <w:lang w:eastAsia="it-IT"/>
        </w:rPr>
        <w:t>GARA A PROCEDURA APERTA AI SENSI DEL D.LGS. 36/2013 E S.M.I, PER</w:t>
      </w:r>
      <w:r w:rsidRPr="005361B1">
        <w:rPr>
          <w:rFonts w:eastAsia="Times New Roman"/>
          <w:b/>
          <w:bCs/>
          <w:i/>
          <w:smallCaps/>
          <w:sz w:val="36"/>
          <w:szCs w:val="36"/>
          <w:lang w:eastAsia="it-IT"/>
        </w:rPr>
        <w:t xml:space="preserve"> </w:t>
      </w:r>
      <w:r w:rsidRPr="005361B1">
        <w:rPr>
          <w:rFonts w:ascii="Arial" w:eastAsia="Times New Roman" w:hAnsi="Arial" w:cs="Arial"/>
          <w:b/>
          <w:bCs/>
          <w:smallCaps/>
          <w:color w:val="0077CF"/>
          <w:sz w:val="36"/>
          <w:szCs w:val="36"/>
          <w:lang w:eastAsia="it-IT"/>
        </w:rPr>
        <w:t>L’AFFIDAMENTO DI UN ACCORDO QUADRO PER I SERVIZI DI CONNETTIVITÀ DELLA RETE INTERNAZIONALE DELLA PUBBLICA AMMINISTRAZIONE (S-RIPA) – LOTTO UNICO</w:t>
      </w:r>
    </w:p>
    <w:p w14:paraId="529EBE1F" w14:textId="77777777" w:rsidR="005361B1" w:rsidRDefault="005361B1" w:rsidP="005361B1">
      <w:pPr>
        <w:pStyle w:val="Pidipagina"/>
        <w:spacing w:before="120" w:line="420" w:lineRule="exact"/>
        <w:jc w:val="both"/>
        <w:rPr>
          <w:rFonts w:ascii="Arial" w:eastAsia="Times New Roman" w:hAnsi="Arial" w:cs="Arial"/>
          <w:b/>
          <w:bCs/>
          <w:smallCaps/>
          <w:color w:val="0077CF"/>
          <w:sz w:val="36"/>
          <w:szCs w:val="36"/>
          <w:lang w:eastAsia="it-IT"/>
        </w:rPr>
      </w:pPr>
    </w:p>
    <w:p w14:paraId="4BB92FDA" w14:textId="59B15EE8" w:rsidR="005361B1" w:rsidRDefault="005361B1" w:rsidP="005361B1">
      <w:pPr>
        <w:pStyle w:val="Pidipagina"/>
        <w:spacing w:before="120" w:line="420" w:lineRule="exact"/>
        <w:jc w:val="both"/>
        <w:rPr>
          <w:rFonts w:ascii="Arial" w:eastAsia="Times New Roman" w:hAnsi="Arial" w:cs="Arial"/>
          <w:b/>
          <w:bCs/>
          <w:smallCaps/>
          <w:color w:val="0077CF"/>
          <w:sz w:val="36"/>
          <w:szCs w:val="36"/>
          <w:lang w:eastAsia="it-IT"/>
        </w:rPr>
      </w:pPr>
      <w:r w:rsidRPr="005361B1">
        <w:rPr>
          <w:rFonts w:ascii="Arial" w:eastAsia="Times New Roman" w:hAnsi="Arial" w:cs="Arial"/>
          <w:b/>
          <w:bCs/>
          <w:smallCaps/>
          <w:color w:val="0077CF"/>
          <w:sz w:val="36"/>
          <w:szCs w:val="36"/>
          <w:lang w:eastAsia="it-IT"/>
        </w:rPr>
        <w:t xml:space="preserve">ID </w:t>
      </w:r>
      <w:r w:rsidR="00667F80">
        <w:rPr>
          <w:rFonts w:ascii="Arial" w:eastAsia="Times New Roman" w:hAnsi="Arial" w:cs="Arial"/>
          <w:b/>
          <w:bCs/>
          <w:smallCaps/>
          <w:color w:val="0077CF"/>
          <w:sz w:val="36"/>
          <w:szCs w:val="36"/>
          <w:lang w:eastAsia="it-IT"/>
        </w:rPr>
        <w:t xml:space="preserve">SIGEF </w:t>
      </w:r>
      <w:r w:rsidRPr="005361B1">
        <w:rPr>
          <w:rFonts w:ascii="Arial" w:eastAsia="Times New Roman" w:hAnsi="Arial" w:cs="Arial"/>
          <w:b/>
          <w:bCs/>
          <w:smallCaps/>
          <w:color w:val="0077CF"/>
          <w:sz w:val="36"/>
          <w:szCs w:val="36"/>
          <w:lang w:eastAsia="it-IT"/>
        </w:rPr>
        <w:t>2834</w:t>
      </w:r>
    </w:p>
    <w:p w14:paraId="56B8FB94" w14:textId="77777777" w:rsidR="005361B1" w:rsidRPr="005361B1" w:rsidRDefault="005361B1" w:rsidP="005361B1">
      <w:pPr>
        <w:pStyle w:val="Pidipagina"/>
        <w:spacing w:before="120" w:line="420" w:lineRule="exact"/>
        <w:jc w:val="both"/>
        <w:rPr>
          <w:rFonts w:ascii="Arial" w:eastAsia="Times New Roman" w:hAnsi="Arial" w:cs="Arial"/>
          <w:b/>
          <w:bCs/>
          <w:smallCaps/>
          <w:color w:val="0077CF"/>
          <w:sz w:val="36"/>
          <w:szCs w:val="36"/>
          <w:lang w:eastAsia="it-IT"/>
        </w:rPr>
      </w:pPr>
    </w:p>
    <w:p w14:paraId="22A0CE75" w14:textId="77777777" w:rsidR="005361B1" w:rsidRPr="00041BFF" w:rsidRDefault="005361B1" w:rsidP="00E47A74">
      <w:pPr>
        <w:pStyle w:val="StiletitoloTrebuchetMS14ptNonCorsivoMaiuscolettoGius"/>
        <w:rPr>
          <w:rFonts w:ascii="Arial" w:hAnsi="Arial" w:cs="Arial"/>
          <w:color w:val="0077CF"/>
          <w:sz w:val="18"/>
          <w:szCs w:val="18"/>
        </w:rPr>
      </w:pPr>
    </w:p>
    <w:p w14:paraId="02D7BCC4" w14:textId="2338D7FA" w:rsidR="005361B1" w:rsidRPr="00041BFF" w:rsidRDefault="00333C65" w:rsidP="005361B1">
      <w:pPr>
        <w:pStyle w:val="TitoloDocumento"/>
        <w:rPr>
          <w:b w:val="0"/>
          <w:bCs/>
          <w:color w:val="0077CF"/>
          <w:sz w:val="24"/>
        </w:rPr>
      </w:pPr>
      <w:r w:rsidRPr="00041BFF">
        <w:rPr>
          <w:b w:val="0"/>
          <w:bCs/>
          <w:color w:val="0077CF"/>
          <w:sz w:val="24"/>
        </w:rPr>
        <w:t xml:space="preserve">CLASSIFICAZIONE CONSIP: </w:t>
      </w:r>
      <w:bookmarkStart w:id="0" w:name="BookmarkClassificazione"/>
      <w:bookmarkEnd w:id="0"/>
      <w:r>
        <w:rPr>
          <w:b w:val="0"/>
          <w:bCs/>
          <w:color w:val="0077CF"/>
          <w:sz w:val="24"/>
        </w:rPr>
        <w:t>AMBITO PUBBLICO</w:t>
      </w:r>
    </w:p>
    <w:p w14:paraId="0855D88D" w14:textId="5EC94520" w:rsidR="005361B1" w:rsidRDefault="005361B1">
      <w:pPr>
        <w:rPr>
          <w:rFonts w:ascii="Arial" w:eastAsia="Times New Roman" w:hAnsi="Arial" w:cs="Arial"/>
          <w:b/>
          <w:bCs/>
          <w:smallCaps/>
          <w:sz w:val="20"/>
          <w:szCs w:val="20"/>
          <w:lang w:eastAsia="it-IT"/>
        </w:rPr>
      </w:pPr>
      <w:r>
        <w:rPr>
          <w:rFonts w:ascii="Arial" w:hAnsi="Arial" w:cs="Arial"/>
          <w:sz w:val="20"/>
        </w:rPr>
        <w:br w:type="page"/>
      </w:r>
    </w:p>
    <w:p w14:paraId="1E3F3557" w14:textId="6CBFE1F8" w:rsidR="001A36D3" w:rsidRDefault="00E47A74">
      <w:pPr>
        <w:pStyle w:val="Sommario1"/>
        <w:rPr>
          <w:rFonts w:asciiTheme="minorHAnsi" w:eastAsiaTheme="minorEastAsia" w:hAnsiTheme="minorHAnsi" w:cstheme="minorBidi"/>
          <w:b w:val="0"/>
          <w:caps w:val="0"/>
          <w:kern w:val="2"/>
          <w14:ligatures w14:val="standardContextual"/>
        </w:rPr>
      </w:pPr>
      <w:r w:rsidRPr="00E47A74">
        <w:rPr>
          <w:rFonts w:ascii="Arial" w:hAnsi="Arial" w:cs="Arial"/>
          <w:bCs/>
          <w:sz w:val="20"/>
          <w:szCs w:val="20"/>
        </w:rPr>
        <w:lastRenderedPageBreak/>
        <w:fldChar w:fldCharType="begin"/>
      </w:r>
      <w:r w:rsidRPr="00E47A74">
        <w:rPr>
          <w:rFonts w:ascii="Arial" w:hAnsi="Arial" w:cs="Arial"/>
          <w:bCs/>
          <w:sz w:val="20"/>
          <w:szCs w:val="20"/>
        </w:rPr>
        <w:instrText xml:space="preserve"> TOC \o "1-3" \h \z \u </w:instrText>
      </w:r>
      <w:r w:rsidRPr="00E47A74">
        <w:rPr>
          <w:rFonts w:ascii="Arial" w:hAnsi="Arial" w:cs="Arial"/>
          <w:bCs/>
          <w:sz w:val="20"/>
          <w:szCs w:val="20"/>
        </w:rPr>
        <w:fldChar w:fldCharType="separate"/>
      </w:r>
      <w:hyperlink w:anchor="_Toc222482312" w:history="1">
        <w:r w:rsidR="001A36D3" w:rsidRPr="004322CC">
          <w:rPr>
            <w:rStyle w:val="Collegamentoipertestuale"/>
            <w:rFonts w:ascii="Arial" w:hAnsi="Arial"/>
          </w:rPr>
          <w:t>1.</w:t>
        </w:r>
        <w:r w:rsidR="001A36D3">
          <w:rPr>
            <w:rFonts w:asciiTheme="minorHAnsi" w:eastAsiaTheme="minorEastAsia" w:hAnsiTheme="minorHAnsi" w:cstheme="minorBidi"/>
            <w:b w:val="0"/>
            <w:caps w:val="0"/>
            <w:kern w:val="2"/>
            <w14:ligatures w14:val="standardContextual"/>
          </w:rPr>
          <w:tab/>
        </w:r>
        <w:r w:rsidR="001A36D3" w:rsidRPr="004322CC">
          <w:rPr>
            <w:rStyle w:val="Collegamentoipertestuale"/>
            <w:rFonts w:ascii="Arial" w:hAnsi="Arial"/>
          </w:rPr>
          <w:t>PREMESSA</w:t>
        </w:r>
        <w:r w:rsidR="001A36D3">
          <w:rPr>
            <w:webHidden/>
          </w:rPr>
          <w:tab/>
        </w:r>
        <w:r w:rsidR="001A36D3">
          <w:rPr>
            <w:webHidden/>
          </w:rPr>
          <w:fldChar w:fldCharType="begin"/>
        </w:r>
        <w:r w:rsidR="001A36D3">
          <w:rPr>
            <w:webHidden/>
          </w:rPr>
          <w:instrText xml:space="preserve"> PAGEREF _Toc222482312 \h </w:instrText>
        </w:r>
        <w:r w:rsidR="001A36D3">
          <w:rPr>
            <w:webHidden/>
          </w:rPr>
        </w:r>
        <w:r w:rsidR="001A36D3">
          <w:rPr>
            <w:webHidden/>
          </w:rPr>
          <w:fldChar w:fldCharType="separate"/>
        </w:r>
        <w:r w:rsidR="009734B8">
          <w:rPr>
            <w:webHidden/>
          </w:rPr>
          <w:t>2</w:t>
        </w:r>
        <w:r w:rsidR="001A36D3">
          <w:rPr>
            <w:webHidden/>
          </w:rPr>
          <w:fldChar w:fldCharType="end"/>
        </w:r>
      </w:hyperlink>
    </w:p>
    <w:p w14:paraId="79EE177B" w14:textId="2E558367" w:rsidR="001A36D3" w:rsidRDefault="001A36D3">
      <w:pPr>
        <w:pStyle w:val="Sommario1"/>
        <w:rPr>
          <w:rFonts w:asciiTheme="minorHAnsi" w:eastAsiaTheme="minorEastAsia" w:hAnsiTheme="minorHAnsi" w:cstheme="minorBidi"/>
          <w:b w:val="0"/>
          <w:caps w:val="0"/>
          <w:kern w:val="2"/>
          <w14:ligatures w14:val="standardContextual"/>
        </w:rPr>
      </w:pPr>
      <w:hyperlink w:anchor="_Toc222482313" w:history="1">
        <w:r w:rsidRPr="004322CC">
          <w:rPr>
            <w:rStyle w:val="Collegamentoipertestuale"/>
            <w:rFonts w:ascii="Arial" w:hAnsi="Arial"/>
          </w:rPr>
          <w:t>2.</w:t>
        </w:r>
        <w:r>
          <w:rPr>
            <w:rFonts w:asciiTheme="minorHAnsi" w:eastAsiaTheme="minorEastAsia" w:hAnsiTheme="minorHAnsi" w:cstheme="minorBidi"/>
            <w:b w:val="0"/>
            <w:caps w:val="0"/>
            <w:kern w:val="2"/>
            <w14:ligatures w14:val="standardContextual"/>
          </w:rPr>
          <w:tab/>
        </w:r>
        <w:r w:rsidRPr="004322CC">
          <w:rPr>
            <w:rStyle w:val="Collegamentoipertestuale"/>
            <w:rFonts w:ascii="Arial" w:hAnsi="Arial"/>
          </w:rPr>
          <w:t>DEFINIZIONI</w:t>
        </w:r>
        <w:r>
          <w:rPr>
            <w:webHidden/>
          </w:rPr>
          <w:tab/>
        </w:r>
        <w:r>
          <w:rPr>
            <w:webHidden/>
          </w:rPr>
          <w:fldChar w:fldCharType="begin"/>
        </w:r>
        <w:r>
          <w:rPr>
            <w:webHidden/>
          </w:rPr>
          <w:instrText xml:space="preserve"> PAGEREF _Toc222482313 \h </w:instrText>
        </w:r>
        <w:r>
          <w:rPr>
            <w:webHidden/>
          </w:rPr>
        </w:r>
        <w:r>
          <w:rPr>
            <w:webHidden/>
          </w:rPr>
          <w:fldChar w:fldCharType="separate"/>
        </w:r>
        <w:r w:rsidR="009734B8">
          <w:rPr>
            <w:webHidden/>
          </w:rPr>
          <w:t>4</w:t>
        </w:r>
        <w:r>
          <w:rPr>
            <w:webHidden/>
          </w:rPr>
          <w:fldChar w:fldCharType="end"/>
        </w:r>
      </w:hyperlink>
    </w:p>
    <w:p w14:paraId="3E07B176" w14:textId="62E9655E" w:rsidR="001A36D3" w:rsidRDefault="001A36D3">
      <w:pPr>
        <w:pStyle w:val="Sommario1"/>
        <w:rPr>
          <w:rFonts w:asciiTheme="minorHAnsi" w:eastAsiaTheme="minorEastAsia" w:hAnsiTheme="minorHAnsi" w:cstheme="minorBidi"/>
          <w:b w:val="0"/>
          <w:caps w:val="0"/>
          <w:kern w:val="2"/>
          <w14:ligatures w14:val="standardContextual"/>
        </w:rPr>
      </w:pPr>
      <w:hyperlink w:anchor="_Toc222482314" w:history="1">
        <w:r w:rsidRPr="004322CC">
          <w:rPr>
            <w:rStyle w:val="Collegamentoipertestuale"/>
            <w:rFonts w:ascii="Arial" w:hAnsi="Arial"/>
          </w:rPr>
          <w:t>3.</w:t>
        </w:r>
        <w:r>
          <w:rPr>
            <w:rFonts w:asciiTheme="minorHAnsi" w:eastAsiaTheme="minorEastAsia" w:hAnsiTheme="minorHAnsi" w:cstheme="minorBidi"/>
            <w:b w:val="0"/>
            <w:caps w:val="0"/>
            <w:kern w:val="2"/>
            <w14:ligatures w14:val="standardContextual"/>
          </w:rPr>
          <w:tab/>
        </w:r>
        <w:r w:rsidRPr="004322CC">
          <w:rPr>
            <w:rStyle w:val="Collegamentoipertestuale"/>
            <w:rFonts w:ascii="Arial" w:hAnsi="Arial"/>
          </w:rPr>
          <w:t>VALUTAZIONE RICOGNITIVA DEI rischi standard</w:t>
        </w:r>
        <w:r>
          <w:rPr>
            <w:webHidden/>
          </w:rPr>
          <w:tab/>
        </w:r>
        <w:r>
          <w:rPr>
            <w:webHidden/>
          </w:rPr>
          <w:fldChar w:fldCharType="begin"/>
        </w:r>
        <w:r>
          <w:rPr>
            <w:webHidden/>
          </w:rPr>
          <w:instrText xml:space="preserve"> PAGEREF _Toc222482314 \h </w:instrText>
        </w:r>
        <w:r>
          <w:rPr>
            <w:webHidden/>
          </w:rPr>
        </w:r>
        <w:r>
          <w:rPr>
            <w:webHidden/>
          </w:rPr>
          <w:fldChar w:fldCharType="separate"/>
        </w:r>
        <w:r w:rsidR="009734B8">
          <w:rPr>
            <w:webHidden/>
          </w:rPr>
          <w:t>5</w:t>
        </w:r>
        <w:r>
          <w:rPr>
            <w:webHidden/>
          </w:rPr>
          <w:fldChar w:fldCharType="end"/>
        </w:r>
      </w:hyperlink>
    </w:p>
    <w:p w14:paraId="54DF72B8" w14:textId="482FC55F" w:rsidR="00E47A74" w:rsidRPr="00E47A74" w:rsidRDefault="00E47A74" w:rsidP="00E47A74">
      <w:pPr>
        <w:pStyle w:val="Testo"/>
        <w:ind w:firstLine="0"/>
        <w:rPr>
          <w:rFonts w:cs="Arial"/>
          <w:sz w:val="20"/>
        </w:rPr>
      </w:pPr>
      <w:r w:rsidRPr="00E47A74">
        <w:rPr>
          <w:rFonts w:cs="Arial"/>
          <w:b/>
          <w:bCs/>
          <w:noProof/>
          <w:sz w:val="20"/>
        </w:rPr>
        <w:fldChar w:fldCharType="end"/>
      </w:r>
    </w:p>
    <w:p w14:paraId="1B40E931" w14:textId="77777777" w:rsidR="00E47A74" w:rsidRPr="00333C65" w:rsidRDefault="00E47A74" w:rsidP="006B45FD">
      <w:pPr>
        <w:pStyle w:val="CT-Titolo1"/>
        <w:numPr>
          <w:ilvl w:val="0"/>
          <w:numId w:val="4"/>
        </w:numPr>
        <w:spacing w:line="300" w:lineRule="exact"/>
        <w:rPr>
          <w:rFonts w:ascii="Arial" w:hAnsi="Arial"/>
          <w:color w:val="0077CF"/>
          <w:sz w:val="20"/>
          <w:szCs w:val="20"/>
        </w:rPr>
      </w:pPr>
      <w:bookmarkStart w:id="1" w:name="_Toc222482312"/>
      <w:r w:rsidRPr="00333C65">
        <w:rPr>
          <w:rFonts w:ascii="Arial" w:hAnsi="Arial"/>
          <w:color w:val="0077CF"/>
          <w:sz w:val="20"/>
          <w:szCs w:val="20"/>
        </w:rPr>
        <w:t>PREMESSA</w:t>
      </w:r>
      <w:bookmarkEnd w:id="1"/>
    </w:p>
    <w:p w14:paraId="243EC94E"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L’art. 26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14:paraId="17BD7A46"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Nella Determinazione 5 marzo 2008, n. 3 l’Autorità per la vigilanza sui contratti pubblici</w:t>
      </w:r>
      <w:r w:rsidRPr="00E47A74" w:rsidDel="00F3282F">
        <w:rPr>
          <w:rFonts w:ascii="Arial" w:hAnsi="Arial" w:cs="Arial"/>
          <w:sz w:val="20"/>
          <w:szCs w:val="20"/>
        </w:rPr>
        <w:t xml:space="preserve"> </w:t>
      </w:r>
      <w:r w:rsidRPr="00E47A74">
        <w:rPr>
          <w:rFonts w:ascii="Arial" w:hAnsi="Arial" w:cs="Arial"/>
          <w:sz w:val="20"/>
          <w:szCs w:val="20"/>
        </w:rPr>
        <w:t>individua l’“interferenza” nella circostanza in cui si verifichi</w:t>
      </w:r>
      <w:r w:rsidRPr="00E47A74">
        <w:rPr>
          <w:rFonts w:ascii="Arial" w:hAnsi="Arial" w:cs="Arial"/>
          <w:i/>
          <w:sz w:val="20"/>
          <w:szCs w:val="20"/>
        </w:rPr>
        <w:t xml:space="preserve"> “un contatto rischioso tra il personale del committente e quello dell’appaltatore o tra il personale di imprese diverse che operano nello stesso luogo di lavoro/ ambiente/territorio con contratti differenti”</w:t>
      </w:r>
      <w:r w:rsidRPr="00E47A74">
        <w:rPr>
          <w:rFonts w:ascii="Arial" w:hAnsi="Arial" w:cs="Arial"/>
          <w:sz w:val="20"/>
          <w:szCs w:val="20"/>
        </w:rPr>
        <w:t>. </w:t>
      </w:r>
    </w:p>
    <w:p w14:paraId="5B08871A"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A titolo esemplificativo si possono considerare interferenti i seguenti rischi:</w:t>
      </w:r>
    </w:p>
    <w:p w14:paraId="7133C8B5"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derivanti da sovrapposizioni di più attività svolte da operatori di appaltatori diversi; </w:t>
      </w:r>
    </w:p>
    <w:p w14:paraId="6AA7C6E8"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immessi nel luogo di lavoro del committente dalle lavorazioni dell’appaltatore; </w:t>
      </w:r>
    </w:p>
    <w:p w14:paraId="41869590"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 xml:space="preserve">esistenti nel luogo di lavoro del committente, ove è previsto che debba operare l’appaltatore, ulteriori rispetto a quelli specifici dell’attività propria dell’appaltatore; </w:t>
      </w:r>
    </w:p>
    <w:p w14:paraId="632482A3" w14:textId="77777777" w:rsidR="00E47A74" w:rsidRPr="00E47A74" w:rsidRDefault="00E47A74" w:rsidP="00E47A74">
      <w:pPr>
        <w:pStyle w:val="CT-Testo"/>
        <w:numPr>
          <w:ilvl w:val="0"/>
          <w:numId w:val="1"/>
        </w:numPr>
        <w:spacing w:line="300" w:lineRule="exact"/>
        <w:rPr>
          <w:rFonts w:ascii="Arial" w:hAnsi="Arial" w:cs="Arial"/>
          <w:sz w:val="20"/>
          <w:szCs w:val="20"/>
        </w:rPr>
      </w:pPr>
      <w:r w:rsidRPr="00E47A74">
        <w:rPr>
          <w:rFonts w:ascii="Arial" w:hAnsi="Arial" w:cs="Arial"/>
          <w:sz w:val="20"/>
          <w:szCs w:val="20"/>
        </w:rPr>
        <w:t>derivanti da modalità di esecuzione particolari richieste esplicitamente dal committente (che comportino pericoli aggiuntivi rispetto a quelli specifici dell’attività appaltata).</w:t>
      </w:r>
    </w:p>
    <w:p w14:paraId="0AB4927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Il Documento Unico di Valutazione dei Rischi Interferenti (DUVRI) deve essere allegato al contratto di appalto o di opera e va adeguato in funzione dell’evoluzione dei lavori, servizi e forniture.</w:t>
      </w:r>
    </w:p>
    <w:p w14:paraId="4C62A9C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Nei singoli contratti di subappalto, di appalto e di somministrazione, devono essere specificamente indicati a pena di nullità ai sensi dell'articolo 1418 del </w:t>
      </w:r>
      <w:proofErr w:type="gramStart"/>
      <w:r w:rsidRPr="00E47A74">
        <w:rPr>
          <w:rFonts w:ascii="Arial" w:hAnsi="Arial" w:cs="Arial"/>
          <w:sz w:val="20"/>
          <w:szCs w:val="20"/>
        </w:rPr>
        <w:t>codice civile</w:t>
      </w:r>
      <w:proofErr w:type="gramEnd"/>
      <w:r w:rsidRPr="00E47A74">
        <w:rPr>
          <w:rFonts w:ascii="Arial" w:hAnsi="Arial" w:cs="Arial"/>
          <w:sz w:val="20"/>
          <w:szCs w:val="20"/>
        </w:rPr>
        <w:t xml:space="preserv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14:paraId="00172D8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lastRenderedPageBreak/>
        <w:t xml:space="preserve">Il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106/2009 (Disposizioni integrative e correttive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ha modificato il suddetto articolo 26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introducendo al comma 3-ter la previsione per cui nei casi in cui il contratto sia affidato dai soggetti di cui all’articolo 1, comma 1, lett. i), dell’Allegato I.1 al Codice, o in tutti i casi in cui il datore di lavoro non coincide con il committente, il soggetto che affida il contratto redige il documento di valutazione dei rischi da interferenze recante una valutazione ricognitiva dei rischi standard relativi alla tipologia della prestazione che potrebbero potenzialmente derivare dall’esecuzione del contratto. Il soggetto presso il quale deve essere eseguito il contratto, prima dell’inizio dell’esecuzione, integra il </w:t>
      </w:r>
      <w:proofErr w:type="gramStart"/>
      <w:r w:rsidRPr="00E47A74">
        <w:rPr>
          <w:rFonts w:ascii="Arial" w:hAnsi="Arial" w:cs="Arial"/>
          <w:sz w:val="20"/>
          <w:szCs w:val="20"/>
        </w:rPr>
        <w:t>predetto</w:t>
      </w:r>
      <w:proofErr w:type="gramEnd"/>
      <w:r w:rsidRPr="00E47A74">
        <w:rPr>
          <w:rFonts w:ascii="Arial" w:hAnsi="Arial" w:cs="Arial"/>
          <w:sz w:val="20"/>
          <w:szCs w:val="20"/>
        </w:rPr>
        <w:t xml:space="preserve"> documento riferendolo ai rischi specifici da interferenza presenti nei luoghi in cui verrà espletato l’appalto; l’integrazione, sottoscritta per accettazione dall’esecutore, integra gli atti contrattuali.</w:t>
      </w:r>
    </w:p>
    <w:p w14:paraId="14395FEB"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8" w:history="1">
        <w:r w:rsidRPr="00E47A74">
          <w:rPr>
            <w:rFonts w:ascii="Arial" w:hAnsi="Arial" w:cs="Arial"/>
            <w:sz w:val="20"/>
            <w:szCs w:val="20"/>
          </w:rPr>
          <w:t>d.P.R. 14 settembre 2011, n. 177</w:t>
        </w:r>
      </w:hyperlink>
      <w:r w:rsidRPr="00E47A74">
        <w:rPr>
          <w:rFonts w:ascii="Arial" w:hAnsi="Arial" w:cs="Arial"/>
          <w:sz w:val="20"/>
          <w:szCs w:val="20"/>
        </w:rPr>
        <w:t>, o dalla presenza di agenti cancerogeni, mutageni o biologici, di amianto o di atmosfere esplosive o dalla presenza dei rischi particolari di cui all'</w:t>
      </w:r>
      <w:hyperlink r:id="rId9" w:anchor="ALLEGATO_XI" w:history="1">
        <w:r w:rsidRPr="00E47A74">
          <w:rPr>
            <w:rFonts w:ascii="Arial" w:hAnsi="Arial" w:cs="Arial"/>
            <w:sz w:val="20"/>
            <w:szCs w:val="20"/>
          </w:rPr>
          <w:t>allegato XI</w:t>
        </w:r>
      </w:hyperlink>
      <w:r w:rsidRPr="00E47A74">
        <w:rPr>
          <w:rFonts w:ascii="Arial" w:hAnsi="Arial" w:cs="Arial"/>
          <w:sz w:val="20"/>
          <w:szCs w:val="20"/>
        </w:rPr>
        <w:t xml:space="preserve"> del presente decreto.</w:t>
      </w:r>
    </w:p>
    <w:p w14:paraId="78217ABC" w14:textId="2411B1B8"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Considerato che la gara in oggetto è finalizzata alla stipula di un Accordo Quadro con un unico operatore, </w:t>
      </w:r>
      <w:r w:rsidRPr="00E47A74">
        <w:rPr>
          <w:rFonts w:ascii="Arial" w:hAnsi="Arial" w:cs="Arial"/>
          <w:i/>
          <w:sz w:val="20"/>
          <w:szCs w:val="20"/>
        </w:rPr>
        <w:t>ex</w:t>
      </w:r>
      <w:r w:rsidRPr="00E47A74">
        <w:rPr>
          <w:rFonts w:ascii="Arial" w:hAnsi="Arial" w:cs="Arial"/>
          <w:sz w:val="20"/>
          <w:szCs w:val="20"/>
        </w:rPr>
        <w:t xml:space="preserve"> art. </w:t>
      </w:r>
      <w:smartTag w:uri="urn:schemas-microsoft-com:office:smarttags" w:element="metricconverter">
        <w:smartTagPr>
          <w:attr w:name="ProductID" w:val="26 L"/>
        </w:smartTagPr>
        <w:r w:rsidRPr="00E47A74">
          <w:rPr>
            <w:rFonts w:ascii="Arial" w:hAnsi="Arial" w:cs="Arial"/>
            <w:sz w:val="20"/>
            <w:szCs w:val="20"/>
          </w:rPr>
          <w:t>26 L</w:t>
        </w:r>
      </w:smartTag>
      <w:r w:rsidRPr="00E47A74">
        <w:rPr>
          <w:rFonts w:ascii="Arial" w:hAnsi="Arial" w:cs="Arial"/>
          <w:sz w:val="20"/>
          <w:szCs w:val="20"/>
        </w:rPr>
        <w:t xml:space="preserve">. 488/1999 e che, pertanto, la Consip S.p.A. agisce quale centrale di committenza ai sensi dell’articolo 1, comma 1, lett. i), dell’Allegato I.1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36/2023, la Consip S.p.A. è tenuta alla redazione del presente documento ricognitivo dei rischi standard (Allegato </w:t>
      </w:r>
      <w:r w:rsidR="00546CE8">
        <w:rPr>
          <w:rFonts w:ascii="Arial" w:hAnsi="Arial" w:cs="Arial"/>
          <w:sz w:val="20"/>
          <w:szCs w:val="20"/>
        </w:rPr>
        <w:t>3</w:t>
      </w:r>
      <w:r w:rsidR="00CB0E69" w:rsidRPr="00E47A74">
        <w:rPr>
          <w:rFonts w:ascii="Arial" w:hAnsi="Arial" w:cs="Arial"/>
          <w:sz w:val="20"/>
          <w:szCs w:val="20"/>
        </w:rPr>
        <w:t xml:space="preserve"> </w:t>
      </w:r>
      <w:r w:rsidRPr="00E47A74">
        <w:rPr>
          <w:rFonts w:ascii="Arial" w:hAnsi="Arial" w:cs="Arial"/>
          <w:sz w:val="20"/>
          <w:szCs w:val="20"/>
        </w:rPr>
        <w:t xml:space="preserve">al Capitolato d’Oneri). </w:t>
      </w:r>
    </w:p>
    <w:p w14:paraId="376E66EB" w14:textId="70CCDD2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Si precisa che, atteso che i singoli </w:t>
      </w:r>
      <w:r w:rsidR="00CB0E69">
        <w:rPr>
          <w:rFonts w:ascii="Arial" w:hAnsi="Arial" w:cs="Arial"/>
          <w:sz w:val="20"/>
          <w:szCs w:val="20"/>
        </w:rPr>
        <w:t>Contratti Esecutivi</w:t>
      </w:r>
      <w:r w:rsidRPr="00E47A74">
        <w:rPr>
          <w:rFonts w:ascii="Arial" w:hAnsi="Arial" w:cs="Arial"/>
          <w:sz w:val="20"/>
          <w:szCs w:val="20"/>
        </w:rPr>
        <w:t xml:space="preserve"> vengono conclusi a tutti gli effetti tra le Amministrazioni Contraenti ed il Fornitore attraverso l’emissione degli Ordini di Fornitura, sarà cura delle medesime Amministrazioni Contraenti integrare il predetto documento prima dell’emissione dell’Ordine di fornitura</w:t>
      </w:r>
      <w:r w:rsidRPr="00E47A74">
        <w:rPr>
          <w:rFonts w:ascii="Arial" w:hAnsi="Arial" w:cs="Arial"/>
          <w:color w:val="3333FF"/>
          <w:sz w:val="20"/>
          <w:szCs w:val="20"/>
        </w:rPr>
        <w:t xml:space="preserve"> </w:t>
      </w:r>
      <w:r w:rsidRPr="00E47A74">
        <w:rPr>
          <w:rFonts w:ascii="Arial" w:hAnsi="Arial" w:cs="Arial"/>
          <w:sz w:val="20"/>
          <w:szCs w:val="20"/>
        </w:rPr>
        <w:t xml:space="preserve"> riferendolo ai rischi specifici da interferenza presenti nei luoghi in cui verrà espletato l’appalto; l’integrazione, sottoscritta per accettazione dall’esecutore, integra gli atti contrattuali. </w:t>
      </w:r>
    </w:p>
    <w:p w14:paraId="216F06EF" w14:textId="7E4D251D"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In particolare, il presente documento, come previsto dall’art. 26, comma 3-ter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reca una valutazione ricognitiva dei rischi standard relativi alla tipologia delle prestazioni oggetto della “</w:t>
      </w:r>
      <w:r w:rsidR="00CB0E69" w:rsidRPr="00CB0E69">
        <w:rPr>
          <w:rFonts w:ascii="Arial" w:hAnsi="Arial" w:cs="Arial"/>
          <w:i/>
          <w:sz w:val="20"/>
          <w:szCs w:val="20"/>
        </w:rPr>
        <w:t xml:space="preserve">Gara a procedura aperta ai sensi del </w:t>
      </w:r>
      <w:proofErr w:type="spellStart"/>
      <w:r w:rsidR="00CB0E69" w:rsidRPr="00CB0E69">
        <w:rPr>
          <w:rFonts w:ascii="Arial" w:hAnsi="Arial" w:cs="Arial"/>
          <w:i/>
          <w:sz w:val="20"/>
          <w:szCs w:val="20"/>
        </w:rPr>
        <w:t>D.Lgs.</w:t>
      </w:r>
      <w:proofErr w:type="spellEnd"/>
      <w:r w:rsidR="00CB0E69" w:rsidRPr="00CB0E69">
        <w:rPr>
          <w:rFonts w:ascii="Arial" w:hAnsi="Arial" w:cs="Arial"/>
          <w:i/>
          <w:sz w:val="20"/>
          <w:szCs w:val="20"/>
        </w:rPr>
        <w:t xml:space="preserve"> 36/2013 e </w:t>
      </w:r>
      <w:proofErr w:type="spellStart"/>
      <w:r w:rsidR="00CB0E69" w:rsidRPr="00CB0E69">
        <w:rPr>
          <w:rFonts w:ascii="Arial" w:hAnsi="Arial" w:cs="Arial"/>
          <w:i/>
          <w:sz w:val="20"/>
          <w:szCs w:val="20"/>
        </w:rPr>
        <w:t>s.m.i</w:t>
      </w:r>
      <w:proofErr w:type="spellEnd"/>
      <w:r w:rsidR="00CB0E69" w:rsidRPr="00CB0E69">
        <w:rPr>
          <w:rFonts w:ascii="Arial" w:hAnsi="Arial" w:cs="Arial"/>
          <w:i/>
          <w:sz w:val="20"/>
          <w:szCs w:val="20"/>
        </w:rPr>
        <w:t>, per l’affidamento di un Accordo Quadro per i servizi di connettività della Rete Internazionale della Pubblica Amministrazione (S-RIPA) – Lotto Unico – ID 2834</w:t>
      </w:r>
      <w:r w:rsidRPr="00E47A74">
        <w:rPr>
          <w:rFonts w:ascii="Arial" w:hAnsi="Arial" w:cs="Arial"/>
          <w:sz w:val="20"/>
          <w:szCs w:val="20"/>
        </w:rPr>
        <w:t>”, che potrebbero potenzialmente derivare dall’esecuzione dei singoli contratti.</w:t>
      </w:r>
    </w:p>
    <w:p w14:paraId="3B69D631"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lastRenderedPageBreak/>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14:paraId="664AE7B2" w14:textId="77777777" w:rsidR="00E47A74" w:rsidRPr="00333C65" w:rsidRDefault="00E47A74" w:rsidP="00E47A74">
      <w:pPr>
        <w:pStyle w:val="CT-Titolo1"/>
        <w:numPr>
          <w:ilvl w:val="0"/>
          <w:numId w:val="4"/>
        </w:numPr>
        <w:spacing w:line="300" w:lineRule="exact"/>
        <w:rPr>
          <w:rFonts w:ascii="Arial" w:hAnsi="Arial"/>
          <w:color w:val="0077CF"/>
          <w:sz w:val="20"/>
          <w:szCs w:val="20"/>
        </w:rPr>
      </w:pPr>
      <w:bookmarkStart w:id="2" w:name="_Ref500646142"/>
      <w:bookmarkStart w:id="3" w:name="_Toc507376182"/>
      <w:bookmarkStart w:id="4" w:name="_Toc507379805"/>
      <w:bookmarkStart w:id="5" w:name="_Toc507380156"/>
      <w:bookmarkStart w:id="6" w:name="_Toc31024856"/>
      <w:bookmarkStart w:id="7" w:name="_Toc31172493"/>
      <w:bookmarkStart w:id="8" w:name="_Toc31173218"/>
      <w:bookmarkStart w:id="9" w:name="_Toc222482313"/>
      <w:r w:rsidRPr="00333C65">
        <w:rPr>
          <w:rFonts w:ascii="Arial" w:hAnsi="Arial"/>
          <w:color w:val="0077CF"/>
          <w:sz w:val="20"/>
          <w:szCs w:val="20"/>
        </w:rPr>
        <w:t>DEFINIZIONI</w:t>
      </w:r>
      <w:bookmarkEnd w:id="2"/>
      <w:bookmarkEnd w:id="3"/>
      <w:bookmarkEnd w:id="4"/>
      <w:bookmarkEnd w:id="5"/>
      <w:bookmarkEnd w:id="6"/>
      <w:bookmarkEnd w:id="7"/>
      <w:bookmarkEnd w:id="8"/>
      <w:bookmarkEnd w:id="9"/>
    </w:p>
    <w:p w14:paraId="62A785F5"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 xml:space="preserve">La seguente tabella riporta i termini maggiormente utilizzati nel presente documento e le relative definizioni.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45"/>
        <w:gridCol w:w="6126"/>
      </w:tblGrid>
      <w:tr w:rsidR="00E47A74" w:rsidRPr="00E47A74" w14:paraId="31D3C27A" w14:textId="77777777" w:rsidTr="009427C2">
        <w:trPr>
          <w:trHeight w:val="488"/>
          <w:tblHeader/>
        </w:trPr>
        <w:tc>
          <w:tcPr>
            <w:tcW w:w="1508" w:type="pct"/>
            <w:shd w:val="clear" w:color="auto" w:fill="E6E6E6"/>
            <w:vAlign w:val="center"/>
          </w:tcPr>
          <w:p w14:paraId="4FCAF03B" w14:textId="77777777" w:rsidR="00E47A74" w:rsidRPr="00E47A74" w:rsidRDefault="00E47A74" w:rsidP="00602BD7">
            <w:pPr>
              <w:pStyle w:val="testo1"/>
              <w:spacing w:line="300" w:lineRule="exact"/>
              <w:rPr>
                <w:rFonts w:ascii="Arial" w:hAnsi="Arial" w:cs="Arial"/>
                <w:b/>
                <w:sz w:val="20"/>
                <w:szCs w:val="20"/>
              </w:rPr>
            </w:pPr>
            <w:r w:rsidRPr="00E47A74">
              <w:rPr>
                <w:rFonts w:ascii="Arial" w:hAnsi="Arial" w:cs="Arial"/>
                <w:b/>
                <w:sz w:val="20"/>
                <w:szCs w:val="20"/>
              </w:rPr>
              <w:t>TERMINI</w:t>
            </w:r>
          </w:p>
        </w:tc>
        <w:tc>
          <w:tcPr>
            <w:tcW w:w="3492" w:type="pct"/>
            <w:shd w:val="clear" w:color="auto" w:fill="E6E6E6"/>
            <w:vAlign w:val="center"/>
          </w:tcPr>
          <w:p w14:paraId="376ED450" w14:textId="77777777" w:rsidR="00E47A74" w:rsidRPr="00E47A74" w:rsidRDefault="00E47A74" w:rsidP="00602BD7">
            <w:pPr>
              <w:pStyle w:val="testo1"/>
              <w:spacing w:line="300" w:lineRule="exact"/>
              <w:rPr>
                <w:rFonts w:ascii="Arial" w:hAnsi="Arial" w:cs="Arial"/>
                <w:b/>
                <w:sz w:val="20"/>
                <w:szCs w:val="20"/>
              </w:rPr>
            </w:pPr>
            <w:r w:rsidRPr="00E47A74">
              <w:rPr>
                <w:rFonts w:ascii="Arial" w:hAnsi="Arial" w:cs="Arial"/>
                <w:b/>
                <w:sz w:val="20"/>
                <w:szCs w:val="20"/>
              </w:rPr>
              <w:t>DEFINIZIONI</w:t>
            </w:r>
          </w:p>
        </w:tc>
      </w:tr>
      <w:tr w:rsidR="00E47A74" w:rsidRPr="00E47A74" w14:paraId="12EAB400" w14:textId="77777777" w:rsidTr="00602BD7">
        <w:tc>
          <w:tcPr>
            <w:tcW w:w="1508" w:type="pct"/>
          </w:tcPr>
          <w:p w14:paraId="23D88BC1"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Amministrazioni Contraenti</w:t>
            </w:r>
          </w:p>
          <w:p w14:paraId="45761EE4" w14:textId="77777777" w:rsidR="00E47A74" w:rsidRPr="00E47A74" w:rsidRDefault="00E47A74" w:rsidP="00602BD7">
            <w:pPr>
              <w:pStyle w:val="testo1"/>
              <w:spacing w:line="300" w:lineRule="exact"/>
              <w:jc w:val="left"/>
              <w:rPr>
                <w:rFonts w:ascii="Arial" w:hAnsi="Arial" w:cs="Arial"/>
                <w:sz w:val="20"/>
                <w:szCs w:val="20"/>
              </w:rPr>
            </w:pPr>
          </w:p>
        </w:tc>
        <w:tc>
          <w:tcPr>
            <w:tcW w:w="3492" w:type="pct"/>
          </w:tcPr>
          <w:p w14:paraId="5F8BD802" w14:textId="7DDB2866"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Le Amministrazioni che utilizzano l’Accordo Quadro nel periodo della sua validità ed efficacia richiedendo i servizi oggetto del Capitolato Tecnico mediante l’emissione dell’Ordinativo di Fornitura</w:t>
            </w:r>
            <w:r w:rsidR="00DC2573" w:rsidRPr="00E47A74" w:rsidDel="00DC2573">
              <w:rPr>
                <w:rFonts w:ascii="Arial" w:hAnsi="Arial" w:cs="Arial"/>
                <w:sz w:val="20"/>
                <w:szCs w:val="20"/>
              </w:rPr>
              <w:t xml:space="preserve"> </w:t>
            </w:r>
            <w:r w:rsidRPr="00E47A74">
              <w:rPr>
                <w:rFonts w:ascii="Arial" w:hAnsi="Arial" w:cs="Arial"/>
                <w:sz w:val="20"/>
                <w:szCs w:val="20"/>
              </w:rPr>
              <w:t>ovvero i soggetti presso i quali deve essere eseguito il contratto.</w:t>
            </w:r>
          </w:p>
        </w:tc>
      </w:tr>
      <w:tr w:rsidR="00E47A74" w:rsidRPr="00E47A74" w14:paraId="2D68366D" w14:textId="77777777" w:rsidTr="00602BD7">
        <w:tc>
          <w:tcPr>
            <w:tcW w:w="1508" w:type="pct"/>
          </w:tcPr>
          <w:p w14:paraId="51080D5C" w14:textId="77777777" w:rsidR="00E47A74" w:rsidRPr="00E47A74" w:rsidRDefault="00E47A74" w:rsidP="00602BD7">
            <w:pPr>
              <w:pStyle w:val="CT-Testo"/>
              <w:tabs>
                <w:tab w:val="left" w:pos="1290"/>
              </w:tabs>
              <w:spacing w:line="300" w:lineRule="exact"/>
              <w:jc w:val="left"/>
              <w:rPr>
                <w:rFonts w:ascii="Arial" w:hAnsi="Arial" w:cs="Arial"/>
                <w:sz w:val="20"/>
                <w:szCs w:val="20"/>
              </w:rPr>
            </w:pPr>
            <w:r w:rsidRPr="00E47A74">
              <w:rPr>
                <w:rFonts w:ascii="Arial" w:hAnsi="Arial" w:cs="Arial"/>
                <w:sz w:val="20"/>
                <w:szCs w:val="20"/>
              </w:rPr>
              <w:t xml:space="preserve">Fornitore </w:t>
            </w:r>
            <w:r w:rsidRPr="00E47A74">
              <w:rPr>
                <w:rFonts w:ascii="Arial" w:hAnsi="Arial" w:cs="Arial"/>
                <w:sz w:val="20"/>
                <w:szCs w:val="20"/>
              </w:rPr>
              <w:tab/>
            </w:r>
          </w:p>
        </w:tc>
        <w:tc>
          <w:tcPr>
            <w:tcW w:w="3492" w:type="pct"/>
          </w:tcPr>
          <w:p w14:paraId="3CF56674" w14:textId="4D34E454"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L’impresa (RTI o Consorzio) risultata aggiudicataria e che conseguentemente sottoscrive l’Accordo Quadro, obbligandosi a quanto </w:t>
            </w:r>
            <w:proofErr w:type="gramStart"/>
            <w:r w:rsidRPr="00E47A74">
              <w:rPr>
                <w:rFonts w:ascii="Arial" w:hAnsi="Arial" w:cs="Arial"/>
                <w:sz w:val="20"/>
                <w:szCs w:val="20"/>
              </w:rPr>
              <w:t>nella stessa previsto</w:t>
            </w:r>
            <w:proofErr w:type="gramEnd"/>
            <w:r w:rsidRPr="00E47A74">
              <w:rPr>
                <w:rFonts w:ascii="Arial" w:hAnsi="Arial" w:cs="Arial"/>
                <w:sz w:val="20"/>
                <w:szCs w:val="20"/>
              </w:rPr>
              <w:t xml:space="preserve"> e, comunque, ad eseguire i servizi oggetto del Capitolato Tecnico.  </w:t>
            </w:r>
          </w:p>
        </w:tc>
      </w:tr>
      <w:tr w:rsidR="00E47A74" w:rsidRPr="00E47A74" w14:paraId="2B211E4F" w14:textId="77777777" w:rsidTr="00602BD7">
        <w:tc>
          <w:tcPr>
            <w:tcW w:w="1508" w:type="pct"/>
          </w:tcPr>
          <w:p w14:paraId="11FCB59D"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Datore di Lavoro</w:t>
            </w:r>
          </w:p>
        </w:tc>
        <w:tc>
          <w:tcPr>
            <w:tcW w:w="3492" w:type="pct"/>
          </w:tcPr>
          <w:p w14:paraId="26CFFC7D" w14:textId="77777777" w:rsidR="00E47A74" w:rsidRPr="00E47A74" w:rsidRDefault="00E47A74" w:rsidP="00602BD7">
            <w:pPr>
              <w:pStyle w:val="CT-Testo"/>
              <w:spacing w:line="300" w:lineRule="exact"/>
              <w:rPr>
                <w:rFonts w:ascii="Arial" w:hAnsi="Arial" w:cs="Arial"/>
                <w:sz w:val="20"/>
                <w:szCs w:val="20"/>
                <w:highlight w:val="yellow"/>
              </w:rPr>
            </w:pPr>
            <w:r w:rsidRPr="00E47A74">
              <w:rPr>
                <w:rFonts w:ascii="Arial" w:hAnsi="Arial" w:cs="Arial"/>
                <w:sz w:val="20"/>
                <w:szCs w:val="20"/>
              </w:rPr>
              <w:t xml:space="preserve">Soggetto titolare del rapporto di lavoro con il Lavoratore o, comunque, soggetto che, secondo il tipo e l'assetto dell'organizzazione nel cui ambito il Lavoratore presta la propria attività, ha la responsabilità dell'organizzazione stessa o </w:t>
            </w:r>
            <w:proofErr w:type="spellStart"/>
            <w:r w:rsidRPr="00E47A74">
              <w:rPr>
                <w:rFonts w:ascii="Arial" w:hAnsi="Arial" w:cs="Arial"/>
                <w:sz w:val="20"/>
                <w:szCs w:val="20"/>
              </w:rPr>
              <w:t>dell'unita'</w:t>
            </w:r>
            <w:proofErr w:type="spellEnd"/>
            <w:r w:rsidRPr="00E47A74">
              <w:rPr>
                <w:rFonts w:ascii="Arial" w:hAnsi="Arial" w:cs="Arial"/>
                <w:sz w:val="20"/>
                <w:szCs w:val="20"/>
              </w:rPr>
              <w:t xml:space="preserve"> produttiva in quanto esercita i poteri decisionali e di spesa.</w:t>
            </w:r>
            <w:r w:rsidRPr="00E47A74">
              <w:rPr>
                <w:rFonts w:ascii="Arial" w:hAnsi="Arial" w:cs="Arial"/>
                <w:sz w:val="20"/>
                <w:szCs w:val="20"/>
                <w:highlight w:val="yellow"/>
              </w:rPr>
              <w:t xml:space="preserve"> </w:t>
            </w:r>
          </w:p>
          <w:p w14:paraId="14160095"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Secondo la definizione di cui all’art. 2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E47A74" w:rsidRPr="00E47A74" w14:paraId="6BD76710" w14:textId="77777777" w:rsidTr="00602BD7">
        <w:tc>
          <w:tcPr>
            <w:tcW w:w="1508" w:type="pct"/>
          </w:tcPr>
          <w:p w14:paraId="30948FCC"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 xml:space="preserve">DVRI standard </w:t>
            </w:r>
          </w:p>
        </w:tc>
        <w:tc>
          <w:tcPr>
            <w:tcW w:w="3492" w:type="pct"/>
          </w:tcPr>
          <w:p w14:paraId="4E5D4972"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Il presente documento.</w:t>
            </w:r>
          </w:p>
        </w:tc>
      </w:tr>
      <w:tr w:rsidR="00E47A74" w:rsidRPr="00E47A74" w14:paraId="5D56E4EC" w14:textId="77777777" w:rsidTr="00602BD7">
        <w:tc>
          <w:tcPr>
            <w:tcW w:w="1508" w:type="pct"/>
          </w:tcPr>
          <w:p w14:paraId="4199CA0C"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lastRenderedPageBreak/>
              <w:t>DUVRI</w:t>
            </w:r>
          </w:p>
        </w:tc>
        <w:tc>
          <w:tcPr>
            <w:tcW w:w="3492" w:type="pct"/>
          </w:tcPr>
          <w:p w14:paraId="43E9044D" w14:textId="01285059"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Il documento unico di valutazione dei rischi da interferenze di cui all’art. 26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 che la singola Amministrazione Contraente è tenuta a redigere, integrando il DVRI standard predisposto dalla Consip S.p.A..</w:t>
            </w:r>
          </w:p>
        </w:tc>
      </w:tr>
      <w:tr w:rsidR="00E47A74" w:rsidRPr="00E47A74" w14:paraId="6314C625" w14:textId="77777777" w:rsidTr="00602BD7">
        <w:tc>
          <w:tcPr>
            <w:tcW w:w="1508" w:type="pct"/>
          </w:tcPr>
          <w:p w14:paraId="6999219A" w14:textId="77777777" w:rsidR="00E47A74" w:rsidRPr="00E47A74" w:rsidRDefault="00E47A74" w:rsidP="00602BD7">
            <w:pPr>
              <w:pStyle w:val="CT-Testo"/>
              <w:spacing w:line="300" w:lineRule="exact"/>
              <w:jc w:val="left"/>
              <w:rPr>
                <w:rFonts w:ascii="Arial" w:hAnsi="Arial" w:cs="Arial"/>
                <w:sz w:val="20"/>
                <w:szCs w:val="20"/>
              </w:rPr>
            </w:pPr>
            <w:r w:rsidRPr="00E47A74">
              <w:rPr>
                <w:rFonts w:ascii="Arial" w:hAnsi="Arial" w:cs="Arial"/>
                <w:sz w:val="20"/>
                <w:szCs w:val="20"/>
              </w:rPr>
              <w:t>Lavoratore</w:t>
            </w:r>
          </w:p>
        </w:tc>
        <w:tc>
          <w:tcPr>
            <w:tcW w:w="3492" w:type="pct"/>
          </w:tcPr>
          <w:p w14:paraId="32AAF20E" w14:textId="77777777" w:rsidR="00E47A74" w:rsidRPr="00E47A74" w:rsidRDefault="00E47A74" w:rsidP="00602BD7">
            <w:pPr>
              <w:pStyle w:val="CT-Testo"/>
              <w:spacing w:line="300" w:lineRule="exact"/>
              <w:rPr>
                <w:rFonts w:ascii="Arial" w:hAnsi="Arial" w:cs="Arial"/>
                <w:sz w:val="20"/>
                <w:szCs w:val="20"/>
              </w:rPr>
            </w:pPr>
            <w:r w:rsidRPr="00E47A74">
              <w:rPr>
                <w:rFonts w:ascii="Arial" w:hAnsi="Arial" w:cs="Arial"/>
                <w:sz w:val="20"/>
                <w:szCs w:val="20"/>
              </w:rPr>
              <w:t xml:space="preserve">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secondo quanto stabilito dall’art. 2 del </w:t>
            </w:r>
            <w:proofErr w:type="spellStart"/>
            <w:r w:rsidRPr="00E47A74">
              <w:rPr>
                <w:rFonts w:ascii="Arial" w:hAnsi="Arial" w:cs="Arial"/>
                <w:sz w:val="20"/>
                <w:szCs w:val="20"/>
              </w:rPr>
              <w:t>D.Lgs.</w:t>
            </w:r>
            <w:proofErr w:type="spellEnd"/>
            <w:r w:rsidRPr="00E47A74">
              <w:rPr>
                <w:rFonts w:ascii="Arial" w:hAnsi="Arial" w:cs="Arial"/>
                <w:sz w:val="20"/>
                <w:szCs w:val="20"/>
              </w:rPr>
              <w:t xml:space="preserve"> n.  81/2008.</w:t>
            </w:r>
          </w:p>
        </w:tc>
      </w:tr>
    </w:tbl>
    <w:p w14:paraId="2F026916" w14:textId="77777777" w:rsidR="00E47A74" w:rsidRPr="00E47A74" w:rsidRDefault="00E47A74" w:rsidP="00E47A74">
      <w:pPr>
        <w:rPr>
          <w:rFonts w:ascii="Arial" w:hAnsi="Arial" w:cs="Arial"/>
          <w:sz w:val="20"/>
          <w:szCs w:val="20"/>
        </w:rPr>
      </w:pPr>
    </w:p>
    <w:p w14:paraId="0A863D33" w14:textId="77777777" w:rsidR="00E47A74" w:rsidRPr="00E47A74" w:rsidRDefault="00E47A74" w:rsidP="00E47A74">
      <w:pPr>
        <w:rPr>
          <w:rFonts w:ascii="Arial" w:hAnsi="Arial" w:cs="Arial"/>
          <w:sz w:val="20"/>
          <w:szCs w:val="20"/>
        </w:rPr>
      </w:pPr>
    </w:p>
    <w:p w14:paraId="5AE67696" w14:textId="77777777" w:rsidR="00E47A74" w:rsidRPr="00E47A74" w:rsidRDefault="00E47A74" w:rsidP="00E47A74">
      <w:pPr>
        <w:pStyle w:val="CT-Titolo1"/>
        <w:numPr>
          <w:ilvl w:val="0"/>
          <w:numId w:val="5"/>
        </w:numPr>
        <w:tabs>
          <w:tab w:val="clear" w:pos="1080"/>
          <w:tab w:val="num" w:pos="720"/>
        </w:tabs>
        <w:spacing w:line="300" w:lineRule="exact"/>
        <w:ind w:left="720"/>
        <w:rPr>
          <w:rFonts w:ascii="Arial" w:hAnsi="Arial"/>
          <w:sz w:val="20"/>
          <w:szCs w:val="20"/>
        </w:rPr>
      </w:pPr>
      <w:bookmarkStart w:id="10" w:name="_Toc31024857"/>
      <w:bookmarkStart w:id="11" w:name="_Toc31172494"/>
      <w:bookmarkStart w:id="12" w:name="_Toc31173219"/>
      <w:r w:rsidRPr="00E47A74">
        <w:rPr>
          <w:rFonts w:ascii="Arial" w:hAnsi="Arial"/>
          <w:caps w:val="0"/>
          <w:sz w:val="20"/>
          <w:szCs w:val="20"/>
        </w:rPr>
        <w:t xml:space="preserve"> </w:t>
      </w:r>
      <w:bookmarkStart w:id="13" w:name="_Toc222482314"/>
      <w:r w:rsidRPr="00333C65">
        <w:rPr>
          <w:rFonts w:ascii="Arial" w:hAnsi="Arial"/>
          <w:caps w:val="0"/>
          <w:color w:val="0077CF"/>
          <w:sz w:val="20"/>
          <w:szCs w:val="20"/>
        </w:rPr>
        <w:t xml:space="preserve">VALUTAZIONE RICOGNITIVA DEI </w:t>
      </w:r>
      <w:bookmarkEnd w:id="10"/>
      <w:bookmarkEnd w:id="11"/>
      <w:bookmarkEnd w:id="12"/>
      <w:r w:rsidRPr="00333C65">
        <w:rPr>
          <w:rFonts w:ascii="Arial" w:hAnsi="Arial"/>
          <w:color w:val="0077CF"/>
          <w:sz w:val="20"/>
          <w:szCs w:val="20"/>
        </w:rPr>
        <w:t>rischi standard</w:t>
      </w:r>
      <w:bookmarkEnd w:id="13"/>
    </w:p>
    <w:p w14:paraId="56604703" w14:textId="7C10D551" w:rsidR="00E47A74" w:rsidRPr="006B45FD" w:rsidRDefault="001C1FF7" w:rsidP="00E47A74">
      <w:pPr>
        <w:pStyle w:val="CT-Testo"/>
        <w:spacing w:line="300" w:lineRule="exact"/>
        <w:rPr>
          <w:rFonts w:ascii="Arial" w:hAnsi="Arial" w:cs="Arial"/>
          <w:sz w:val="20"/>
          <w:szCs w:val="20"/>
        </w:rPr>
      </w:pPr>
      <w:r w:rsidRPr="006B45FD">
        <w:rPr>
          <w:rFonts w:ascii="Arial" w:hAnsi="Arial" w:cs="Arial"/>
          <w:sz w:val="20"/>
          <w:szCs w:val="20"/>
        </w:rPr>
        <w:t>Oggetto dell’appalto è la prestazione dei servizi di connettività della Rete Internazionale della Pubblica Amministrazione (S-RIPA), nonché servizio di sicurezza Next Generation Firewall, servizio professionale di supporto sistemistico e/o operativo e ulteriori servizi connessi e ricompresi nell’Accordo Quadro (</w:t>
      </w:r>
      <w:proofErr w:type="spellStart"/>
      <w:r w:rsidRPr="006B45FD">
        <w:rPr>
          <w:rFonts w:ascii="Arial" w:hAnsi="Arial" w:cs="Arial"/>
          <w:sz w:val="20"/>
          <w:szCs w:val="20"/>
        </w:rPr>
        <w:t>rif.</w:t>
      </w:r>
      <w:proofErr w:type="spellEnd"/>
      <w:r w:rsidRPr="006B45FD">
        <w:rPr>
          <w:rFonts w:ascii="Arial" w:hAnsi="Arial" w:cs="Arial"/>
          <w:sz w:val="20"/>
          <w:szCs w:val="20"/>
        </w:rPr>
        <w:t xml:space="preserve"> paragrafo 1.1 del Capitolato Tecnico).</w:t>
      </w:r>
    </w:p>
    <w:p w14:paraId="469114DB" w14:textId="77777777"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14:paraId="46D9FC6F" w14:textId="2D9EBFC5"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u w:val="single"/>
        </w:rPr>
        <w:t>Oltre ai rischi immessi dalle lavorazioni stesse del Fornitore</w:t>
      </w:r>
      <w:r w:rsidRPr="00E47A74">
        <w:rPr>
          <w:rFonts w:ascii="Arial" w:hAnsi="Arial" w:cs="Arial"/>
          <w:sz w:val="20"/>
          <w:szCs w:val="20"/>
        </w:rPr>
        <w:t xml:space="preserve">, potrebbero verificarsi rischi derivanti da: </w:t>
      </w:r>
    </w:p>
    <w:p w14:paraId="33B6173A"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esecuzione del servizio oggetto d’appalto durante l’orario di lavoro del personale delle Amministrazioni contraenti e/o durante la presenza di utenti; </w:t>
      </w:r>
    </w:p>
    <w:p w14:paraId="6BA5CAEF"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compresenza di utenti delle Amministrazioni contraenti; </w:t>
      </w:r>
    </w:p>
    <w:p w14:paraId="52671BDF"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compresenza di lavoratori di altre ditte; </w:t>
      </w:r>
    </w:p>
    <w:p w14:paraId="58A52D53"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movimento/transito di mezzi; </w:t>
      </w:r>
    </w:p>
    <w:p w14:paraId="53C8B7E5"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rischio scivolamenti (pavimenti, scale, rampe, </w:t>
      </w:r>
      <w:proofErr w:type="spellStart"/>
      <w:proofErr w:type="gramStart"/>
      <w:r w:rsidRPr="00E47A74">
        <w:rPr>
          <w:rFonts w:ascii="Arial" w:hAnsi="Arial" w:cs="Arial"/>
          <w:sz w:val="20"/>
          <w:szCs w:val="20"/>
        </w:rPr>
        <w:t>ecc</w:t>
      </w:r>
      <w:proofErr w:type="spellEnd"/>
      <w:r w:rsidRPr="00E47A74">
        <w:rPr>
          <w:rFonts w:ascii="Arial" w:hAnsi="Arial" w:cs="Arial"/>
          <w:sz w:val="20"/>
          <w:szCs w:val="20"/>
        </w:rPr>
        <w:t>….</w:t>
      </w:r>
      <w:proofErr w:type="gramEnd"/>
      <w:r w:rsidRPr="00E47A74">
        <w:rPr>
          <w:rFonts w:ascii="Arial" w:hAnsi="Arial" w:cs="Arial"/>
          <w:sz w:val="20"/>
          <w:szCs w:val="20"/>
        </w:rPr>
        <w:t xml:space="preserve">); </w:t>
      </w:r>
    </w:p>
    <w:p w14:paraId="5643B7DD"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interruzioni di fornitura di energia elettrica, acqua, gas, linea telefonica, rete dati; </w:t>
      </w:r>
    </w:p>
    <w:p w14:paraId="7EF173CC"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temporanea disattivazione di sistemi antincendio; </w:t>
      </w:r>
    </w:p>
    <w:p w14:paraId="0FF44323"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temporanea interruzione servizi di riscaldamento/raffrescamento; </w:t>
      </w:r>
    </w:p>
    <w:p w14:paraId="28C04A17"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probabili interventi sugli impianti; </w:t>
      </w:r>
    </w:p>
    <w:p w14:paraId="73E72CEB"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lastRenderedPageBreak/>
        <w:t xml:space="preserve">probabili interventi di opere murarie; </w:t>
      </w:r>
    </w:p>
    <w:p w14:paraId="06B3280A"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utilizzo di attrezzature e macchinari propri delle Amministrazioni contraenti; </w:t>
      </w:r>
    </w:p>
    <w:p w14:paraId="2213B411"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movimentazione manuale di carichi; </w:t>
      </w:r>
    </w:p>
    <w:p w14:paraId="68EFBF00" w14:textId="77777777" w:rsidR="00E47A74" w:rsidRPr="00E47A74" w:rsidRDefault="00E47A74" w:rsidP="00E47A74">
      <w:pPr>
        <w:numPr>
          <w:ilvl w:val="0"/>
          <w:numId w:val="3"/>
        </w:numPr>
        <w:spacing w:line="300" w:lineRule="exact"/>
        <w:ind w:left="714" w:hanging="357"/>
        <w:jc w:val="both"/>
        <w:rPr>
          <w:rFonts w:ascii="Arial" w:hAnsi="Arial" w:cs="Arial"/>
          <w:sz w:val="20"/>
          <w:szCs w:val="20"/>
        </w:rPr>
      </w:pPr>
      <w:r w:rsidRPr="00E47A74">
        <w:rPr>
          <w:rFonts w:ascii="Arial" w:hAnsi="Arial" w:cs="Arial"/>
          <w:sz w:val="20"/>
          <w:szCs w:val="20"/>
        </w:rPr>
        <w:t xml:space="preserve">probabile movimentazione di carichi con ausilio di macchinari. </w:t>
      </w:r>
    </w:p>
    <w:p w14:paraId="507F4023" w14:textId="77777777" w:rsidR="00E47A74" w:rsidRPr="00E47A74" w:rsidRDefault="00E47A74" w:rsidP="00E47A74">
      <w:pPr>
        <w:pStyle w:val="CT-Testo"/>
        <w:spacing w:line="300" w:lineRule="exact"/>
        <w:rPr>
          <w:rFonts w:ascii="Arial" w:hAnsi="Arial" w:cs="Arial"/>
          <w:sz w:val="20"/>
          <w:szCs w:val="20"/>
        </w:rPr>
      </w:pPr>
    </w:p>
    <w:p w14:paraId="3CCC5016" w14:textId="5BA9CF02" w:rsidR="00E47A74" w:rsidRPr="00E47A74" w:rsidRDefault="00E47A74" w:rsidP="00E47A74">
      <w:pPr>
        <w:pStyle w:val="CT-Testo"/>
        <w:spacing w:line="300" w:lineRule="exact"/>
        <w:rPr>
          <w:rFonts w:ascii="Arial" w:hAnsi="Arial" w:cs="Arial"/>
          <w:sz w:val="20"/>
          <w:szCs w:val="20"/>
        </w:rPr>
      </w:pPr>
      <w:r w:rsidRPr="00E47A74">
        <w:rPr>
          <w:rFonts w:ascii="Arial" w:hAnsi="Arial" w:cs="Arial"/>
          <w:sz w:val="20"/>
          <w:szCs w:val="20"/>
        </w:rPr>
        <w:t>Si precisa che il presente documento dovrà essere integrato dalla singola Amministrazione Contraente, prima dell’emissione dell’Ordinativo di fornitura e con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p>
    <w:p w14:paraId="485C635C" w14:textId="05293FE0" w:rsidR="00E47A74" w:rsidRPr="00E47A74" w:rsidRDefault="00E47A74" w:rsidP="00E47A74">
      <w:pPr>
        <w:pStyle w:val="StiletitoloTrebuchetMS14ptNonCorsivoMaiuscolettoGius"/>
        <w:rPr>
          <w:rFonts w:ascii="Arial" w:hAnsi="Arial" w:cs="Arial"/>
          <w:b w:val="0"/>
          <w:bCs w:val="0"/>
          <w:caps/>
          <w:smallCaps w:val="0"/>
          <w:sz w:val="20"/>
        </w:rPr>
      </w:pPr>
    </w:p>
    <w:sectPr w:rsidR="00E47A74" w:rsidRPr="00E47A74" w:rsidSect="00AA0AE1">
      <w:headerReference w:type="default" r:id="rId10"/>
      <w:footerReference w:type="default" r:id="rId11"/>
      <w:pgSz w:w="11900" w:h="16840"/>
      <w:pgMar w:top="3119" w:right="851" w:bottom="2268"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E24DD" w14:textId="77777777" w:rsidR="009E219F" w:rsidRDefault="009E219F" w:rsidP="00620AD5">
      <w:r>
        <w:separator/>
      </w:r>
    </w:p>
  </w:endnote>
  <w:endnote w:type="continuationSeparator" w:id="0">
    <w:p w14:paraId="0B81F451" w14:textId="77777777" w:rsidR="009E219F" w:rsidRDefault="009E219F"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B624" w14:textId="77777777" w:rsidR="0092716F" w:rsidRDefault="0092716F" w:rsidP="0092716F">
    <w:pPr>
      <w:pStyle w:val="Pidipagina"/>
      <w:spacing w:line="200" w:lineRule="exact"/>
      <w:rPr>
        <w:rFonts w:ascii="Arial" w:hAnsi="Arial" w:cs="Arial"/>
        <w:color w:val="0077CF"/>
        <w:sz w:val="16"/>
        <w:szCs w:val="16"/>
      </w:rPr>
    </w:pPr>
    <w:r>
      <w:rPr>
        <w:rFonts w:ascii="Arial" w:hAnsi="Arial" w:cs="Arial"/>
        <w:color w:val="0077CF"/>
        <w:sz w:val="16"/>
        <w:szCs w:val="16"/>
      </w:rPr>
      <w:t xml:space="preserve">Moduli di dichiarazione - Gara a procedura aperta ai sensi del </w:t>
    </w:r>
    <w:proofErr w:type="spellStart"/>
    <w:r>
      <w:rPr>
        <w:rFonts w:ascii="Arial" w:hAnsi="Arial" w:cs="Arial"/>
        <w:color w:val="0077CF"/>
        <w:sz w:val="16"/>
        <w:szCs w:val="16"/>
      </w:rPr>
      <w:t>D.Lgs.</w:t>
    </w:r>
    <w:proofErr w:type="spellEnd"/>
    <w:r>
      <w:rPr>
        <w:rFonts w:ascii="Arial" w:hAnsi="Arial" w:cs="Arial"/>
        <w:color w:val="0077CF"/>
        <w:sz w:val="16"/>
        <w:szCs w:val="16"/>
      </w:rPr>
      <w:t xml:space="preserve"> 36/2013 e </w:t>
    </w:r>
    <w:proofErr w:type="spellStart"/>
    <w:r>
      <w:rPr>
        <w:rFonts w:ascii="Arial" w:hAnsi="Arial" w:cs="Arial"/>
        <w:color w:val="0077CF"/>
        <w:sz w:val="16"/>
        <w:szCs w:val="16"/>
      </w:rPr>
      <w:t>s.m.i</w:t>
    </w:r>
    <w:proofErr w:type="spellEnd"/>
    <w:r>
      <w:rPr>
        <w:rFonts w:ascii="Arial" w:hAnsi="Arial" w:cs="Arial"/>
        <w:color w:val="0077CF"/>
        <w:sz w:val="16"/>
        <w:szCs w:val="16"/>
      </w:rPr>
      <w:t>, per</w:t>
    </w:r>
    <w:r>
      <w:rPr>
        <w:rStyle w:val="CorsivobluCarattere"/>
        <w:rFonts w:ascii="Arial" w:hAnsi="Arial" w:cs="Arial"/>
        <w:color w:val="0077CF"/>
        <w:sz w:val="16"/>
        <w:szCs w:val="16"/>
      </w:rPr>
      <w:t xml:space="preserve"> </w:t>
    </w:r>
    <w:r>
      <w:rPr>
        <w:rFonts w:ascii="Arial" w:hAnsi="Arial" w:cs="Arial"/>
        <w:color w:val="0077CF"/>
        <w:sz w:val="16"/>
        <w:szCs w:val="16"/>
      </w:rPr>
      <w:t>l’affidamento di un Accordo Quadro</w:t>
    </w:r>
    <w:r>
      <w:rPr>
        <w:rFonts w:ascii="Arial" w:hAnsi="Arial" w:cs="Arial"/>
        <w:b/>
        <w:i/>
        <w:color w:val="0077CF"/>
        <w:sz w:val="16"/>
        <w:szCs w:val="16"/>
      </w:rPr>
      <w:t xml:space="preserve"> </w:t>
    </w:r>
    <w:r>
      <w:rPr>
        <w:rFonts w:ascii="Arial" w:hAnsi="Arial" w:cs="Arial"/>
        <w:color w:val="0077CF"/>
        <w:sz w:val="16"/>
        <w:szCs w:val="16"/>
      </w:rPr>
      <w:t>per i servizi di connettività della Rete Internazionale della Pubblica Amministrazione (S-RIPA) – Lotto Unico – ID 2834</w:t>
    </w:r>
  </w:p>
  <w:sdt>
    <w:sdtPr>
      <w:rPr>
        <w:rFonts w:ascii="Arial" w:hAnsi="Arial" w:cs="Arial"/>
        <w:sz w:val="16"/>
        <w:szCs w:val="16"/>
      </w:rPr>
      <w:id w:val="1655024895"/>
      <w:docPartObj>
        <w:docPartGallery w:val="Page Numbers (Bottom of Page)"/>
        <w:docPartUnique/>
      </w:docPartObj>
    </w:sdtPr>
    <w:sdtContent>
      <w:p w14:paraId="6399B207" w14:textId="0E84FF08" w:rsidR="00E47A74" w:rsidRPr="00E47A74" w:rsidRDefault="00E47A74" w:rsidP="00E47A74">
        <w:pPr>
          <w:pStyle w:val="Pidipagina"/>
          <w:jc w:val="right"/>
          <w:rPr>
            <w:rFonts w:ascii="Arial" w:hAnsi="Arial" w:cs="Arial"/>
            <w:sz w:val="16"/>
            <w:szCs w:val="16"/>
          </w:rPr>
        </w:pPr>
        <w:r w:rsidRPr="00067ACC">
          <w:rPr>
            <w:rFonts w:ascii="Arial" w:hAnsi="Arial" w:cs="Arial"/>
            <w:sz w:val="16"/>
            <w:szCs w:val="16"/>
          </w:rPr>
          <w:fldChar w:fldCharType="begin"/>
        </w:r>
        <w:r w:rsidRPr="00067ACC">
          <w:rPr>
            <w:rFonts w:ascii="Arial" w:hAnsi="Arial" w:cs="Arial"/>
            <w:sz w:val="16"/>
            <w:szCs w:val="16"/>
          </w:rPr>
          <w:instrText>PAGE   \* MERGEFORMAT</w:instrText>
        </w:r>
        <w:r w:rsidRPr="00067ACC">
          <w:rPr>
            <w:rFonts w:ascii="Arial" w:hAnsi="Arial" w:cs="Arial"/>
            <w:sz w:val="16"/>
            <w:szCs w:val="16"/>
          </w:rPr>
          <w:fldChar w:fldCharType="separate"/>
        </w:r>
        <w:r w:rsidRPr="00067ACC">
          <w:rPr>
            <w:rFonts w:ascii="Arial" w:hAnsi="Arial" w:cs="Arial"/>
            <w:sz w:val="16"/>
            <w:szCs w:val="16"/>
          </w:rPr>
          <w:t>2</w:t>
        </w:r>
        <w:r w:rsidRPr="00067ACC">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EEEE6" w14:textId="77777777" w:rsidR="009E219F" w:rsidRDefault="009E219F" w:rsidP="00620AD5">
      <w:r>
        <w:separator/>
      </w:r>
    </w:p>
  </w:footnote>
  <w:footnote w:type="continuationSeparator" w:id="0">
    <w:p w14:paraId="5FD44057" w14:textId="77777777" w:rsidR="009E219F" w:rsidRDefault="009E219F"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7CD2B7A7" w:rsidR="00D357A4" w:rsidRDefault="00D357A4" w:rsidP="00E47A74">
    <w:pPr>
      <w:pStyle w:val="Intestazion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509E716D"/>
    <w:multiLevelType w:val="hybridMultilevel"/>
    <w:tmpl w:val="0764CFEE"/>
    <w:lvl w:ilvl="0" w:tplc="8AEAB76E">
      <w:start w:val="1"/>
      <w:numFmt w:val="none"/>
      <w:lvlText w:val="3."/>
      <w:lvlJc w:val="left"/>
      <w:pPr>
        <w:tabs>
          <w:tab w:val="num" w:pos="1080"/>
        </w:tabs>
        <w:ind w:left="1080" w:hanging="360"/>
      </w:pPr>
      <w:rPr>
        <w:rFonts w:hint="default"/>
        <w:color w:val="0077CF"/>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6712718">
    <w:abstractNumId w:val="2"/>
  </w:num>
  <w:num w:numId="2" w16cid:durableId="444925741">
    <w:abstractNumId w:val="3"/>
  </w:num>
  <w:num w:numId="3" w16cid:durableId="23559759">
    <w:abstractNumId w:val="1"/>
  </w:num>
  <w:num w:numId="4" w16cid:durableId="762192782">
    <w:abstractNumId w:val="0"/>
  </w:num>
  <w:num w:numId="5" w16cid:durableId="1055161559">
    <w:abstractNumId w:val="4"/>
  </w:num>
  <w:num w:numId="6" w16cid:durableId="7239880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41BFF"/>
    <w:rsid w:val="0005165F"/>
    <w:rsid w:val="00064E35"/>
    <w:rsid w:val="00067ACC"/>
    <w:rsid w:val="00082AFA"/>
    <w:rsid w:val="000C303A"/>
    <w:rsid w:val="000D7E68"/>
    <w:rsid w:val="000F3E8C"/>
    <w:rsid w:val="001779F3"/>
    <w:rsid w:val="00187D4D"/>
    <w:rsid w:val="001A36D3"/>
    <w:rsid w:val="001A5E99"/>
    <w:rsid w:val="001B122D"/>
    <w:rsid w:val="001C1FF7"/>
    <w:rsid w:val="001E0D5C"/>
    <w:rsid w:val="002168D7"/>
    <w:rsid w:val="0023214C"/>
    <w:rsid w:val="002A391E"/>
    <w:rsid w:val="002C18A1"/>
    <w:rsid w:val="002C54E8"/>
    <w:rsid w:val="002D3632"/>
    <w:rsid w:val="00333C65"/>
    <w:rsid w:val="00353CBE"/>
    <w:rsid w:val="003B545C"/>
    <w:rsid w:val="004272DF"/>
    <w:rsid w:val="0044227B"/>
    <w:rsid w:val="00443CAC"/>
    <w:rsid w:val="00490E06"/>
    <w:rsid w:val="004C3896"/>
    <w:rsid w:val="004E160B"/>
    <w:rsid w:val="004E5FA7"/>
    <w:rsid w:val="004F4112"/>
    <w:rsid w:val="005361B1"/>
    <w:rsid w:val="00546CE8"/>
    <w:rsid w:val="00582744"/>
    <w:rsid w:val="00594D12"/>
    <w:rsid w:val="005959A0"/>
    <w:rsid w:val="00596837"/>
    <w:rsid w:val="005C19F6"/>
    <w:rsid w:val="005F21F4"/>
    <w:rsid w:val="00603447"/>
    <w:rsid w:val="00620AD5"/>
    <w:rsid w:val="006468DD"/>
    <w:rsid w:val="00667F80"/>
    <w:rsid w:val="006749B0"/>
    <w:rsid w:val="00685F5D"/>
    <w:rsid w:val="006A1E98"/>
    <w:rsid w:val="006A30C7"/>
    <w:rsid w:val="006A5C8C"/>
    <w:rsid w:val="006B0208"/>
    <w:rsid w:val="006B45FD"/>
    <w:rsid w:val="006C0031"/>
    <w:rsid w:val="006D333D"/>
    <w:rsid w:val="00783624"/>
    <w:rsid w:val="007B7334"/>
    <w:rsid w:val="007D5D7D"/>
    <w:rsid w:val="00801418"/>
    <w:rsid w:val="00831C91"/>
    <w:rsid w:val="008A481D"/>
    <w:rsid w:val="008B4369"/>
    <w:rsid w:val="008C3586"/>
    <w:rsid w:val="008D3071"/>
    <w:rsid w:val="0090730C"/>
    <w:rsid w:val="0092716F"/>
    <w:rsid w:val="00934E64"/>
    <w:rsid w:val="009427C2"/>
    <w:rsid w:val="00952CDE"/>
    <w:rsid w:val="009734B8"/>
    <w:rsid w:val="00992206"/>
    <w:rsid w:val="0099638B"/>
    <w:rsid w:val="009D11BD"/>
    <w:rsid w:val="009E219F"/>
    <w:rsid w:val="00A43A53"/>
    <w:rsid w:val="00A4507A"/>
    <w:rsid w:val="00A51C4D"/>
    <w:rsid w:val="00A627CF"/>
    <w:rsid w:val="00AA0AE1"/>
    <w:rsid w:val="00AC1749"/>
    <w:rsid w:val="00AC3290"/>
    <w:rsid w:val="00AD3DDF"/>
    <w:rsid w:val="00B11C52"/>
    <w:rsid w:val="00B12F17"/>
    <w:rsid w:val="00B35B44"/>
    <w:rsid w:val="00B35E4C"/>
    <w:rsid w:val="00B4368B"/>
    <w:rsid w:val="00B93DCC"/>
    <w:rsid w:val="00BF242A"/>
    <w:rsid w:val="00BF6EB0"/>
    <w:rsid w:val="00C134FF"/>
    <w:rsid w:val="00C519EE"/>
    <w:rsid w:val="00CB0E69"/>
    <w:rsid w:val="00D357A4"/>
    <w:rsid w:val="00D61A9E"/>
    <w:rsid w:val="00D62290"/>
    <w:rsid w:val="00D8132C"/>
    <w:rsid w:val="00DA571F"/>
    <w:rsid w:val="00DB3E7D"/>
    <w:rsid w:val="00DC2573"/>
    <w:rsid w:val="00DC2E38"/>
    <w:rsid w:val="00DD0583"/>
    <w:rsid w:val="00DE6470"/>
    <w:rsid w:val="00E1420E"/>
    <w:rsid w:val="00E20BBC"/>
    <w:rsid w:val="00E47A74"/>
    <w:rsid w:val="00E8795F"/>
    <w:rsid w:val="00F12CE8"/>
    <w:rsid w:val="00F2382B"/>
    <w:rsid w:val="00F24821"/>
    <w:rsid w:val="00F620DF"/>
    <w:rsid w:val="00F81B91"/>
    <w:rsid w:val="00F830CB"/>
    <w:rsid w:val="00FB0B4D"/>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TOC 11,1 ghost,g,Titolo 1 (3E),Paspastyle 1,Oggetto lettera,toc 1"/>
    <w:basedOn w:val="Normale"/>
    <w:next w:val="Normale"/>
    <w:link w:val="Titolo1Carattere"/>
    <w:qFormat/>
    <w:rsid w:val="00E47A74"/>
    <w:pPr>
      <w:widowControl w:val="0"/>
      <w:numPr>
        <w:numId w:val="2"/>
      </w:numPr>
      <w:tabs>
        <w:tab w:val="left" w:pos="0"/>
      </w:tabs>
      <w:spacing w:line="360" w:lineRule="auto"/>
      <w:ind w:right="16"/>
      <w:jc w:val="both"/>
      <w:outlineLvl w:val="0"/>
    </w:pPr>
    <w:rPr>
      <w:rFonts w:ascii="Trebuchet MS" w:eastAsia="Times New Roman" w:hAnsi="Trebuchet MS" w:cs="Trebuchet MS"/>
      <w:b/>
      <w:caps/>
      <w:kern w:val="2"/>
      <w:sz w:val="20"/>
      <w:szCs w:val="20"/>
      <w:lang w:eastAsia="it-IT"/>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47A74"/>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47A74"/>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47A74"/>
    <w:pPr>
      <w:keepNext/>
      <w:numPr>
        <w:ilvl w:val="3"/>
        <w:numId w:val="2"/>
      </w:numPr>
      <w:tabs>
        <w:tab w:val="left" w:pos="0"/>
      </w:tabs>
      <w:spacing w:before="240" w:after="60" w:line="300" w:lineRule="exact"/>
      <w:ind w:right="16"/>
      <w:outlineLvl w:val="3"/>
    </w:pPr>
    <w:rPr>
      <w:rFonts w:ascii="Trebuchet MS" w:eastAsia="Times New Roman" w:hAnsi="Trebuchet MS" w:cs="Times New Roman"/>
      <w:b/>
      <w:bCs/>
      <w:i/>
      <w:sz w:val="20"/>
      <w:szCs w:val="28"/>
      <w:lang w:eastAsia="it-IT"/>
    </w:rPr>
  </w:style>
  <w:style w:type="paragraph" w:styleId="Titolo5">
    <w:name w:val="heading 5"/>
    <w:aliases w:val="5 sub-bullet,sb,4,Paspastyle 5"/>
    <w:basedOn w:val="Normale"/>
    <w:next w:val="Normale"/>
    <w:link w:val="Titolo5Carattere"/>
    <w:qFormat/>
    <w:rsid w:val="00E47A74"/>
    <w:pPr>
      <w:keepNext/>
      <w:numPr>
        <w:ilvl w:val="4"/>
        <w:numId w:val="2"/>
      </w:numPr>
      <w:spacing w:after="240"/>
      <w:jc w:val="both"/>
      <w:outlineLvl w:val="4"/>
    </w:pPr>
    <w:rPr>
      <w:rFonts w:ascii="Bookman Old Style" w:eastAsia="Times New Roman" w:hAnsi="Bookman Old Style" w:cs="Times New Roman"/>
      <w:u w:val="single"/>
      <w:lang w:eastAsia="it-IT"/>
    </w:rPr>
  </w:style>
  <w:style w:type="paragraph" w:styleId="Titolo6">
    <w:name w:val="heading 6"/>
    <w:aliases w:val="sub-dash,sd,5,Margin Note"/>
    <w:basedOn w:val="Normale"/>
    <w:next w:val="Normale"/>
    <w:link w:val="Titolo6Carattere"/>
    <w:qFormat/>
    <w:rsid w:val="00E47A74"/>
    <w:pPr>
      <w:numPr>
        <w:ilvl w:val="5"/>
        <w:numId w:val="2"/>
      </w:numPr>
      <w:spacing w:before="240" w:after="60"/>
      <w:outlineLvl w:val="5"/>
    </w:pPr>
    <w:rPr>
      <w:rFonts w:ascii="Times New Roman" w:eastAsia="Times New Roman" w:hAnsi="Times New Roman" w:cs="Times New Roman"/>
      <w:b/>
      <w:bCs/>
      <w:sz w:val="22"/>
      <w:szCs w:val="22"/>
      <w:lang w:eastAsia="it-IT"/>
    </w:rPr>
  </w:style>
  <w:style w:type="paragraph" w:styleId="Titolo7">
    <w:name w:val="heading 7"/>
    <w:basedOn w:val="Normale"/>
    <w:next w:val="Normale"/>
    <w:link w:val="Titolo7Carattere"/>
    <w:qFormat/>
    <w:rsid w:val="00E47A74"/>
    <w:pPr>
      <w:numPr>
        <w:ilvl w:val="6"/>
        <w:numId w:val="2"/>
      </w:numPr>
      <w:spacing w:before="240" w:after="60"/>
      <w:outlineLvl w:val="6"/>
    </w:pPr>
    <w:rPr>
      <w:rFonts w:ascii="Times New Roman" w:eastAsia="Times New Roman" w:hAnsi="Times New Roman" w:cs="Times New Roman"/>
      <w:lang w:eastAsia="it-IT"/>
    </w:rPr>
  </w:style>
  <w:style w:type="paragraph" w:styleId="Titolo8">
    <w:name w:val="heading 8"/>
    <w:basedOn w:val="Normale"/>
    <w:next w:val="Normale"/>
    <w:link w:val="Titolo8Carattere"/>
    <w:qFormat/>
    <w:rsid w:val="00E47A74"/>
    <w:pPr>
      <w:numPr>
        <w:ilvl w:val="7"/>
        <w:numId w:val="2"/>
      </w:numPr>
      <w:spacing w:before="240" w:after="60"/>
      <w:outlineLvl w:val="7"/>
    </w:pPr>
    <w:rPr>
      <w:rFonts w:ascii="Times New Roman" w:eastAsia="Times New Roman" w:hAnsi="Times New Roman" w:cs="Times New Roman"/>
      <w:i/>
      <w:iCs/>
      <w:lang w:eastAsia="it-IT"/>
    </w:rPr>
  </w:style>
  <w:style w:type="paragraph" w:styleId="Titolo9">
    <w:name w:val="heading 9"/>
    <w:basedOn w:val="Normale"/>
    <w:next w:val="Normale"/>
    <w:link w:val="Titolo9Carattere"/>
    <w:qFormat/>
    <w:rsid w:val="00E47A74"/>
    <w:pPr>
      <w:numPr>
        <w:ilvl w:val="8"/>
        <w:numId w:val="2"/>
      </w:numPr>
      <w:overflowPunct w:val="0"/>
      <w:autoSpaceDE w:val="0"/>
      <w:autoSpaceDN w:val="0"/>
      <w:adjustRightInd w:val="0"/>
      <w:jc w:val="both"/>
      <w:textAlignment w:val="baseline"/>
      <w:outlineLvl w:val="8"/>
    </w:pPr>
    <w:rPr>
      <w:rFonts w:ascii="Times New Roman" w:eastAsia="Times New Roman" w:hAnsi="Times New Roman" w:cs="Times New Roman"/>
      <w:i/>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E47A74"/>
    <w:pPr>
      <w:widowControl w:val="0"/>
      <w:tabs>
        <w:tab w:val="left" w:pos="0"/>
      </w:tabs>
      <w:spacing w:line="360" w:lineRule="auto"/>
      <w:ind w:right="16"/>
      <w:jc w:val="both"/>
    </w:pPr>
    <w:rPr>
      <w:rFonts w:ascii="Trebuchet MS" w:eastAsia="Times New Roman" w:hAnsi="Trebuchet MS" w:cs="Times New Roman"/>
      <w:b/>
      <w:caps/>
      <w:sz w:val="28"/>
      <w:szCs w:val="28"/>
      <w:lang w:eastAsia="it-IT"/>
    </w:rPr>
  </w:style>
  <w:style w:type="paragraph" w:customStyle="1" w:styleId="StiletitoloTrebuchetMS14ptNonCorsivoMaiuscolettoGius">
    <w:name w:val="Stile titolo + Trebuchet MS 14 pt Non Corsivo Maiuscoletto Gius..."/>
    <w:basedOn w:val="Normale"/>
    <w:rsid w:val="00E47A74"/>
    <w:pPr>
      <w:tabs>
        <w:tab w:val="left" w:pos="3119"/>
        <w:tab w:val="left" w:pos="4678"/>
        <w:tab w:val="left" w:pos="4962"/>
      </w:tabs>
      <w:spacing w:line="360" w:lineRule="auto"/>
      <w:jc w:val="both"/>
    </w:pPr>
    <w:rPr>
      <w:rFonts w:ascii="Trebuchet MS" w:eastAsia="Times New Roman" w:hAnsi="Trebuchet MS" w:cs="Times New Roman"/>
      <w:b/>
      <w:bCs/>
      <w:smallCaps/>
      <w:sz w:val="28"/>
      <w:szCs w:val="20"/>
      <w:lang w:eastAsia="it-IT"/>
    </w:rPr>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47A74"/>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47A74"/>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47A74"/>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47A74"/>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47A74"/>
    <w:rPr>
      <w:rFonts w:ascii="Bookman Old Style" w:eastAsia="Times New Roman" w:hAnsi="Bookman Old Style" w:cs="Times New Roman"/>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47A74"/>
    <w:rPr>
      <w:rFonts w:ascii="Times New Roman" w:eastAsia="Times New Roman" w:hAnsi="Times New Roman" w:cs="Times New Roman"/>
      <w:b/>
      <w:bCs/>
      <w:sz w:val="22"/>
      <w:szCs w:val="22"/>
      <w:lang w:eastAsia="it-IT"/>
    </w:rPr>
  </w:style>
  <w:style w:type="character" w:customStyle="1" w:styleId="Titolo7Carattere">
    <w:name w:val="Titolo 7 Carattere"/>
    <w:basedOn w:val="Carpredefinitoparagrafo"/>
    <w:link w:val="Titolo7"/>
    <w:rsid w:val="00E47A74"/>
    <w:rPr>
      <w:rFonts w:ascii="Times New Roman" w:eastAsia="Times New Roman" w:hAnsi="Times New Roman" w:cs="Times New Roman"/>
      <w:lang w:eastAsia="it-IT"/>
    </w:rPr>
  </w:style>
  <w:style w:type="character" w:customStyle="1" w:styleId="Titolo8Carattere">
    <w:name w:val="Titolo 8 Carattere"/>
    <w:basedOn w:val="Carpredefinitoparagrafo"/>
    <w:link w:val="Titolo8"/>
    <w:rsid w:val="00E47A74"/>
    <w:rPr>
      <w:rFonts w:ascii="Times New Roman" w:eastAsia="Times New Roman" w:hAnsi="Times New Roman" w:cs="Times New Roman"/>
      <w:i/>
      <w:iCs/>
      <w:lang w:eastAsia="it-IT"/>
    </w:rPr>
  </w:style>
  <w:style w:type="character" w:customStyle="1" w:styleId="Titolo9Carattere">
    <w:name w:val="Titolo 9 Carattere"/>
    <w:basedOn w:val="Carpredefinitoparagrafo"/>
    <w:link w:val="Titolo9"/>
    <w:rsid w:val="00E47A74"/>
    <w:rPr>
      <w:rFonts w:ascii="Times New Roman" w:eastAsia="Times New Roman" w:hAnsi="Times New Roman" w:cs="Times New Roman"/>
      <w:i/>
      <w:sz w:val="20"/>
      <w:szCs w:val="20"/>
      <w:lang w:eastAsia="it-IT"/>
    </w:rPr>
  </w:style>
  <w:style w:type="paragraph" w:styleId="Sommario1">
    <w:name w:val="toc 1"/>
    <w:basedOn w:val="Normale"/>
    <w:next w:val="Normale"/>
    <w:autoRedefine/>
    <w:uiPriority w:val="39"/>
    <w:rsid w:val="00E47A74"/>
    <w:pPr>
      <w:tabs>
        <w:tab w:val="left" w:pos="480"/>
        <w:tab w:val="right" w:leader="dot" w:pos="7920"/>
      </w:tabs>
      <w:spacing w:before="60" w:after="60"/>
      <w:jc w:val="both"/>
    </w:pPr>
    <w:rPr>
      <w:rFonts w:ascii="Trebuchet MS" w:eastAsia="Times New Roman" w:hAnsi="Trebuchet MS" w:cs="Times New Roman"/>
      <w:b/>
      <w:caps/>
      <w:noProof/>
      <w:lang w:eastAsia="it-IT"/>
    </w:rPr>
  </w:style>
  <w:style w:type="paragraph" w:customStyle="1" w:styleId="testo1">
    <w:name w:val="testo1"/>
    <w:basedOn w:val="Normale"/>
    <w:link w:val="testo1Char"/>
    <w:autoRedefine/>
    <w:rsid w:val="00E47A74"/>
    <w:pPr>
      <w:overflowPunct w:val="0"/>
      <w:autoSpaceDE w:val="0"/>
      <w:autoSpaceDN w:val="0"/>
      <w:adjustRightInd w:val="0"/>
      <w:jc w:val="both"/>
      <w:textAlignment w:val="baseline"/>
    </w:pPr>
    <w:rPr>
      <w:rFonts w:ascii="Bookman Old Style" w:eastAsia="Times New Roman" w:hAnsi="Bookman Old Style" w:cs="Times New Roman"/>
      <w:lang w:eastAsia="it-IT"/>
    </w:rPr>
  </w:style>
  <w:style w:type="character" w:customStyle="1" w:styleId="testo1Char">
    <w:name w:val="testo1 Char"/>
    <w:link w:val="testo1"/>
    <w:rsid w:val="00E47A74"/>
    <w:rPr>
      <w:rFonts w:ascii="Bookman Old Style" w:eastAsia="Times New Roman" w:hAnsi="Bookman Old Style" w:cs="Times New Roman"/>
      <w:lang w:eastAsia="it-IT"/>
    </w:rPr>
  </w:style>
  <w:style w:type="paragraph" w:customStyle="1" w:styleId="CT-Testo">
    <w:name w:val="CT - Testo"/>
    <w:basedOn w:val="testo1"/>
    <w:link w:val="CT-TestoCharChar"/>
    <w:rsid w:val="00E47A74"/>
    <w:pPr>
      <w:spacing w:before="120" w:after="120" w:line="240" w:lineRule="atLeast"/>
    </w:pPr>
    <w:rPr>
      <w:rFonts w:ascii="Trebuchet MS" w:hAnsi="Trebuchet MS"/>
      <w:sz w:val="22"/>
    </w:rPr>
  </w:style>
  <w:style w:type="character" w:customStyle="1" w:styleId="CT-TestoCharChar">
    <w:name w:val="CT - Testo Char Char"/>
    <w:link w:val="CT-Testo"/>
    <w:rsid w:val="00E47A74"/>
    <w:rPr>
      <w:rFonts w:ascii="Trebuchet MS" w:eastAsia="Times New Roman" w:hAnsi="Trebuchet MS" w:cs="Times New Roman"/>
      <w:sz w:val="22"/>
      <w:lang w:eastAsia="it-IT"/>
    </w:rPr>
  </w:style>
  <w:style w:type="paragraph" w:customStyle="1" w:styleId="Testo">
    <w:name w:val="Testo"/>
    <w:basedOn w:val="Normale"/>
    <w:rsid w:val="00E47A74"/>
    <w:pPr>
      <w:spacing w:line="360" w:lineRule="auto"/>
      <w:ind w:firstLine="567"/>
      <w:jc w:val="both"/>
    </w:pPr>
    <w:rPr>
      <w:rFonts w:ascii="Arial" w:eastAsia="Times New Roman" w:hAnsi="Arial" w:cs="Times New Roman"/>
      <w:sz w:val="28"/>
      <w:szCs w:val="20"/>
      <w:lang w:eastAsia="it-IT"/>
    </w:rPr>
  </w:style>
  <w:style w:type="paragraph" w:customStyle="1" w:styleId="CT-Titolo1">
    <w:name w:val="CT - Titolo 1"/>
    <w:basedOn w:val="Titolo1"/>
    <w:rsid w:val="00E47A74"/>
    <w:pPr>
      <w:keepNext/>
      <w:widowControl/>
      <w:tabs>
        <w:tab w:val="clear" w:pos="0"/>
      </w:tabs>
      <w:spacing w:before="240" w:after="60" w:line="240" w:lineRule="auto"/>
      <w:ind w:right="0"/>
    </w:pPr>
    <w:rPr>
      <w:rFonts w:cs="Arial"/>
      <w:bCs/>
      <w:kern w:val="32"/>
      <w:sz w:val="26"/>
      <w:szCs w:val="32"/>
    </w:rPr>
  </w:style>
  <w:style w:type="paragraph" w:styleId="Revisione">
    <w:name w:val="Revision"/>
    <w:hidden/>
    <w:uiPriority w:val="99"/>
    <w:semiHidden/>
    <w:rsid w:val="00A627CF"/>
  </w:style>
  <w:style w:type="character" w:customStyle="1" w:styleId="CorsivobluCarattere">
    <w:name w:val="Corsivo blu Carattere"/>
    <w:link w:val="Corsivoblu"/>
    <w:rsid w:val="00A627CF"/>
    <w:rPr>
      <w:rFonts w:ascii="Trebuchet MS" w:hAnsi="Trebuchet MS" w:cs="Trebuchet MS"/>
      <w:i/>
      <w:color w:val="0000FF"/>
      <w:lang w:eastAsia="ar-SA"/>
    </w:rPr>
  </w:style>
  <w:style w:type="paragraph" w:customStyle="1" w:styleId="Corsivoblu">
    <w:name w:val="Corsivo blu"/>
    <w:basedOn w:val="Normale"/>
    <w:link w:val="CorsivobluCarattere"/>
    <w:rsid w:val="00A627CF"/>
    <w:pPr>
      <w:widowControl w:val="0"/>
      <w:autoSpaceDE w:val="0"/>
      <w:autoSpaceDN w:val="0"/>
      <w:adjustRightInd w:val="0"/>
      <w:spacing w:line="300" w:lineRule="exact"/>
      <w:jc w:val="both"/>
    </w:pPr>
    <w:rPr>
      <w:rFonts w:ascii="Trebuchet MS" w:hAnsi="Trebuchet MS" w:cs="Trebuchet MS"/>
      <w:i/>
      <w:color w:val="0000FF"/>
      <w:lang w:eastAsia="ar-SA"/>
    </w:rPr>
  </w:style>
  <w:style w:type="paragraph" w:customStyle="1" w:styleId="TitoloDocumento">
    <w:name w:val="Titolo Documento"/>
    <w:basedOn w:val="Normale"/>
    <w:qFormat/>
    <w:rsid w:val="005361B1"/>
    <w:pPr>
      <w:keepNext/>
      <w:spacing w:after="160" w:line="276" w:lineRule="auto"/>
    </w:pPr>
    <w:rPr>
      <w:rFonts w:ascii="Arial" w:eastAsia="Times New Roman" w:hAnsi="Arial" w:cs="Arial"/>
      <w:b/>
      <w:color w:val="004288"/>
      <w:sz w:val="3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7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1687</Words>
  <Characters>9617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2026-02-17T07:29:00Z</dcterms:created>
  <dcterms:modified xsi:type="dcterms:W3CDTF">2026-02-27T08:18:00Z</dcterms:modified>
</cp:coreProperties>
</file>